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5FD28" w14:textId="77777777" w:rsidR="00BE4329" w:rsidRPr="003E6FEF" w:rsidRDefault="00027FF8" w:rsidP="00F64489">
      <w:pPr>
        <w:pStyle w:val="Heading1"/>
        <w:rPr>
          <w:lang w:val="fr-CA"/>
        </w:rPr>
      </w:pPr>
      <w:bookmarkStart w:id="0" w:name="_Ref358291343"/>
      <w:bookmarkStart w:id="1" w:name="_Ref358632470"/>
      <w:bookmarkStart w:id="2" w:name="_Ref358967577"/>
      <w:bookmarkStart w:id="3" w:name="_Toc359404982"/>
      <w:bookmarkStart w:id="4" w:name="_Toc359405015"/>
      <w:r w:rsidRPr="003E6FEF">
        <w:rPr>
          <w:lang w:val="fr-CA"/>
        </w:rPr>
        <w:t>Tutorie</w:t>
      </w:r>
      <w:r w:rsidR="00B35265" w:rsidRPr="003E6FEF">
        <w:rPr>
          <w:lang w:val="fr-CA"/>
        </w:rPr>
        <w:t>l</w:t>
      </w:r>
      <w:r w:rsidR="00082F0B" w:rsidRPr="003E6FEF">
        <w:rPr>
          <w:lang w:val="fr-CA"/>
        </w:rPr>
        <w:t xml:space="preserve"> </w:t>
      </w:r>
      <w:r w:rsidR="00602AAD" w:rsidRPr="003E6FEF">
        <w:rPr>
          <w:lang w:val="fr-CA"/>
        </w:rPr>
        <w:t>–</w:t>
      </w:r>
      <w:r w:rsidR="00082F0B" w:rsidRPr="003E6FEF">
        <w:rPr>
          <w:lang w:val="fr-CA"/>
        </w:rPr>
        <w:t xml:space="preserve"> </w:t>
      </w:r>
      <w:bookmarkEnd w:id="0"/>
      <w:bookmarkEnd w:id="1"/>
      <w:r w:rsidRPr="003E6FEF">
        <w:rPr>
          <w:lang w:val="fr-CA"/>
        </w:rPr>
        <w:t>Utilisation du logiciel</w:t>
      </w:r>
      <w:r w:rsidR="00BE4DB8" w:rsidRPr="003E6FEF">
        <w:rPr>
          <w:lang w:val="fr-CA"/>
        </w:rPr>
        <w:t xml:space="preserve"> </w:t>
      </w:r>
      <w:proofErr w:type="spellStart"/>
      <w:r w:rsidR="00BE4DB8" w:rsidRPr="003E6FEF">
        <w:rPr>
          <w:lang w:val="fr-CA"/>
        </w:rPr>
        <w:t>Logger</w:t>
      </w:r>
      <w:proofErr w:type="spellEnd"/>
      <w:r w:rsidR="00BE4DB8" w:rsidRPr="003E6FEF">
        <w:rPr>
          <w:lang w:val="fr-CA"/>
        </w:rPr>
        <w:t xml:space="preserve"> Pro</w:t>
      </w:r>
      <w:bookmarkEnd w:id="2"/>
      <w:bookmarkEnd w:id="3"/>
      <w:bookmarkEnd w:id="4"/>
      <w:r w:rsidR="00A30D9E" w:rsidRPr="003E6FEF">
        <w:rPr>
          <w:lang w:val="fr-CA"/>
        </w:rPr>
        <w:t xml:space="preserve"> </w:t>
      </w:r>
    </w:p>
    <w:p w14:paraId="2625FD29" w14:textId="77777777" w:rsidR="00580B36" w:rsidRPr="003E6FEF" w:rsidRDefault="0050276E" w:rsidP="00536D13">
      <w:pPr>
        <w:pStyle w:val="Heading2"/>
        <w:rPr>
          <w:lang w:val="fr-CA"/>
        </w:rPr>
      </w:pPr>
      <w:r w:rsidRPr="003E6FEF">
        <w:rPr>
          <w:rStyle w:val="Heading2Char"/>
          <w:b/>
          <w:lang w:val="fr-CA"/>
        </w:rPr>
        <w:t>Entrer des données dans la table des données</w:t>
      </w:r>
    </w:p>
    <w:p w14:paraId="2625FD2A" w14:textId="77777777" w:rsidR="00054BAC" w:rsidRPr="003E6FEF" w:rsidRDefault="0050276E" w:rsidP="0050276E">
      <w:pPr>
        <w:rPr>
          <w:lang w:val="fr-CA"/>
        </w:rPr>
      </w:pPr>
      <w:r w:rsidRPr="003E6FEF">
        <w:rPr>
          <w:lang w:val="fr-CA"/>
        </w:rPr>
        <w:t>Vous pouvez entrer des données directement dans la table des données à partir du clavier. Pour changer la valeur d’une cellule, cliquez sur celle-ci et entrer la valeur désirée. Vous pouvez utiliser la souris et le clavier pour naviguer à l’intérieur de la table. Appuyez sur</w:t>
      </w:r>
      <w:r w:rsidR="00054BAC" w:rsidRPr="003E6FEF">
        <w:rPr>
          <w:lang w:val="fr-CA"/>
        </w:rPr>
        <w:t xml:space="preserve"> </w:t>
      </w:r>
      <w:r w:rsidR="00054BAC" w:rsidRPr="003E6FEF">
        <w:rPr>
          <w:rStyle w:val="LoggerProinstructionsChar"/>
          <w:lang w:val="fr-CA"/>
        </w:rPr>
        <w:t>Enter/Return</w:t>
      </w:r>
      <w:r w:rsidR="00054BAC" w:rsidRPr="003E6FEF">
        <w:rPr>
          <w:lang w:val="fr-CA"/>
        </w:rPr>
        <w:t xml:space="preserve"> </w:t>
      </w:r>
      <w:r w:rsidRPr="003E6FEF">
        <w:rPr>
          <w:lang w:val="fr-CA"/>
        </w:rPr>
        <w:t>après avoir entré une valeur pour passer à la cellule suivante (celle du dessous ou celle de droite tel que spécifié dans la section</w:t>
      </w:r>
      <w:r w:rsidR="00054BAC" w:rsidRPr="003E6FEF">
        <w:rPr>
          <w:lang w:val="fr-CA"/>
        </w:rPr>
        <w:t xml:space="preserve"> </w:t>
      </w:r>
      <w:proofErr w:type="spellStart"/>
      <w:r w:rsidR="00054BAC" w:rsidRPr="003E6FEF">
        <w:rPr>
          <w:rStyle w:val="LoggerProinstructionsChar"/>
          <w:lang w:val="fr-CA"/>
        </w:rPr>
        <w:t>Preferences</w:t>
      </w:r>
      <w:proofErr w:type="spellEnd"/>
      <w:r w:rsidRPr="003E6FEF">
        <w:rPr>
          <w:lang w:val="fr-CA"/>
        </w:rPr>
        <w:t>).</w:t>
      </w:r>
    </w:p>
    <w:p w14:paraId="2625FD2B" w14:textId="77777777" w:rsidR="00580B36" w:rsidRPr="003E6FEF" w:rsidRDefault="00580B36" w:rsidP="00054BAC">
      <w:pPr>
        <w:rPr>
          <w:lang w:val="fr-CA"/>
        </w:rPr>
      </w:pPr>
    </w:p>
    <w:p w14:paraId="2625FD2C" w14:textId="77777777" w:rsidR="00580B36" w:rsidRPr="003E6FEF" w:rsidRDefault="00297662" w:rsidP="00536D13">
      <w:pPr>
        <w:pStyle w:val="Heading2"/>
        <w:rPr>
          <w:lang w:val="fr-CA"/>
        </w:rPr>
      </w:pPr>
      <w:r w:rsidRPr="003E6FEF">
        <w:rPr>
          <w:lang w:val="fr-CA"/>
        </w:rPr>
        <w:t xml:space="preserve">Créer une nouvelle colonne </w:t>
      </w:r>
    </w:p>
    <w:p w14:paraId="2625FD2D" w14:textId="77777777" w:rsidR="00297662" w:rsidRPr="003E6FEF" w:rsidRDefault="00297662" w:rsidP="00297662">
      <w:pPr>
        <w:rPr>
          <w:lang w:val="fr-CA"/>
        </w:rPr>
      </w:pPr>
      <w:r w:rsidRPr="003E6FEF">
        <w:rPr>
          <w:lang w:val="fr-CA"/>
        </w:rPr>
        <w:t xml:space="preserve">Vous pouvez attribuer une formule de calcul à une nouvelle colonne en sélectionnant </w:t>
      </w:r>
      <w:r w:rsidRPr="003E6FEF">
        <w:rPr>
          <w:rStyle w:val="LoggerProinstructionsChar"/>
          <w:lang w:val="fr-CA"/>
        </w:rPr>
        <w:t xml:space="preserve">New </w:t>
      </w:r>
      <w:proofErr w:type="spellStart"/>
      <w:r w:rsidRPr="003E6FEF">
        <w:rPr>
          <w:rStyle w:val="LoggerProinstructionsChar"/>
          <w:lang w:val="fr-CA"/>
        </w:rPr>
        <w:t>Manual</w:t>
      </w:r>
      <w:proofErr w:type="spellEnd"/>
      <w:r w:rsidRPr="003E6FEF">
        <w:rPr>
          <w:rStyle w:val="LoggerProinstructionsChar"/>
          <w:lang w:val="fr-CA"/>
        </w:rPr>
        <w:t xml:space="preserve"> </w:t>
      </w:r>
      <w:proofErr w:type="spellStart"/>
      <w:r w:rsidRPr="003E6FEF">
        <w:rPr>
          <w:rStyle w:val="LoggerProinstructionsChar"/>
          <w:lang w:val="fr-CA"/>
        </w:rPr>
        <w:t>Column</w:t>
      </w:r>
      <w:proofErr w:type="spellEnd"/>
      <w:r w:rsidRPr="003E6FEF">
        <w:rPr>
          <w:lang w:val="fr-CA"/>
        </w:rPr>
        <w:t xml:space="preserve"> ou </w:t>
      </w:r>
      <w:r w:rsidRPr="003E6FEF">
        <w:rPr>
          <w:rStyle w:val="LoggerProinstructionsChar"/>
          <w:lang w:val="fr-CA"/>
        </w:rPr>
        <w:t xml:space="preserve">New </w:t>
      </w:r>
      <w:proofErr w:type="spellStart"/>
      <w:r w:rsidRPr="003E6FEF">
        <w:rPr>
          <w:rStyle w:val="LoggerProinstructionsChar"/>
          <w:lang w:val="fr-CA"/>
        </w:rPr>
        <w:t>Calculated</w:t>
      </w:r>
      <w:proofErr w:type="spellEnd"/>
      <w:r w:rsidRPr="003E6FEF">
        <w:rPr>
          <w:rStyle w:val="LoggerProinstructionsChar"/>
          <w:lang w:val="fr-CA"/>
        </w:rPr>
        <w:t xml:space="preserve"> </w:t>
      </w:r>
      <w:proofErr w:type="spellStart"/>
      <w:r w:rsidRPr="003E6FEF">
        <w:rPr>
          <w:rStyle w:val="LoggerProinstructionsChar"/>
          <w:lang w:val="fr-CA"/>
        </w:rPr>
        <w:t>Column</w:t>
      </w:r>
      <w:proofErr w:type="spellEnd"/>
      <w:r w:rsidRPr="003E6FEF">
        <w:rPr>
          <w:lang w:val="fr-CA"/>
        </w:rPr>
        <w:t xml:space="preserve"> à partir du menu </w:t>
      </w:r>
      <w:r w:rsidRPr="003E6FEF">
        <w:rPr>
          <w:rStyle w:val="LoggerProinstructionsChar"/>
          <w:lang w:val="fr-CA"/>
        </w:rPr>
        <w:t>Data</w:t>
      </w:r>
      <w:r w:rsidRPr="003E6FEF">
        <w:rPr>
          <w:lang w:val="fr-CA"/>
        </w:rPr>
        <w:t>. Par exemple, si vous avez des données de courant et de voltage, vous pouvez utiliser une nouvelle colonne afin de calculer la puissance (courant multiplié par le voltage).</w:t>
      </w:r>
    </w:p>
    <w:p w14:paraId="2625FD2E" w14:textId="77777777" w:rsidR="00297662" w:rsidRPr="003E6FEF" w:rsidRDefault="00297662" w:rsidP="00297662">
      <w:pPr>
        <w:rPr>
          <w:lang w:val="fr-CA"/>
        </w:rPr>
      </w:pPr>
    </w:p>
    <w:p w14:paraId="2625FD2F" w14:textId="77777777" w:rsidR="00297662" w:rsidRPr="003E6FEF" w:rsidRDefault="00297662" w:rsidP="00297662">
      <w:pPr>
        <w:pStyle w:val="ListParagraph"/>
        <w:numPr>
          <w:ilvl w:val="0"/>
          <w:numId w:val="32"/>
        </w:numPr>
        <w:rPr>
          <w:lang w:val="fr-CA"/>
        </w:rPr>
      </w:pPr>
      <w:r w:rsidRPr="003E6FEF">
        <w:rPr>
          <w:lang w:val="fr-CA"/>
        </w:rPr>
        <w:t xml:space="preserve">Donnez un nom à la nouvelle colonne en cliquant sur les boîtes de texte </w:t>
      </w:r>
      <w:r w:rsidRPr="003E6FEF">
        <w:rPr>
          <w:rStyle w:val="LoggerProinstructionsChar"/>
          <w:lang w:val="fr-CA"/>
        </w:rPr>
        <w:t>Name</w:t>
      </w:r>
      <w:r w:rsidRPr="003E6FEF">
        <w:rPr>
          <w:lang w:val="fr-CA"/>
        </w:rPr>
        <w:t xml:space="preserve"> et </w:t>
      </w:r>
      <w:r w:rsidRPr="003E6FEF">
        <w:rPr>
          <w:rStyle w:val="LoggerProinstructionsChar"/>
          <w:lang w:val="fr-CA"/>
        </w:rPr>
        <w:t>Short Name</w:t>
      </w:r>
      <w:r w:rsidRPr="003E6FEF">
        <w:rPr>
          <w:lang w:val="fr-CA"/>
        </w:rPr>
        <w:t xml:space="preserve">. </w:t>
      </w:r>
    </w:p>
    <w:p w14:paraId="2625FD30" w14:textId="77777777" w:rsidR="00297662" w:rsidRPr="003E6FEF" w:rsidRDefault="00297662" w:rsidP="00297662">
      <w:pPr>
        <w:pStyle w:val="ListParagraph"/>
        <w:numPr>
          <w:ilvl w:val="0"/>
          <w:numId w:val="32"/>
        </w:numPr>
        <w:rPr>
          <w:lang w:val="fr-CA"/>
        </w:rPr>
      </w:pPr>
      <w:r w:rsidRPr="003E6FEF">
        <w:rPr>
          <w:lang w:val="fr-CA"/>
        </w:rPr>
        <w:t xml:space="preserve">Entrez les unités dans la boîte de texte </w:t>
      </w:r>
      <w:r w:rsidRPr="003E6FEF">
        <w:rPr>
          <w:rStyle w:val="LoggerProinstructionsChar"/>
          <w:lang w:val="fr-CA"/>
        </w:rPr>
        <w:t>Unit</w:t>
      </w:r>
      <w:r w:rsidRPr="003E6FEF">
        <w:rPr>
          <w:lang w:val="fr-CA"/>
        </w:rPr>
        <w:t xml:space="preserve">. Si nécessaire, choisissez un symbole à partir du menu défilant. </w:t>
      </w:r>
    </w:p>
    <w:p w14:paraId="2625FD31" w14:textId="77777777" w:rsidR="00297662" w:rsidRPr="003E6FEF" w:rsidRDefault="00297662" w:rsidP="00297662">
      <w:pPr>
        <w:pStyle w:val="ListParagraph"/>
        <w:numPr>
          <w:ilvl w:val="0"/>
          <w:numId w:val="32"/>
        </w:numPr>
        <w:rPr>
          <w:lang w:val="fr-CA"/>
        </w:rPr>
      </w:pPr>
      <w:r w:rsidRPr="003E6FEF">
        <w:rPr>
          <w:lang w:val="fr-CA"/>
        </w:rPr>
        <w:t xml:space="preserve">Dans le cas d’une nouvelle colonne avec formule, entrez votre formule dans la boîte de texte </w:t>
      </w:r>
      <w:r w:rsidRPr="003E6FEF">
        <w:rPr>
          <w:rStyle w:val="LoggerProinstructionsChar"/>
          <w:lang w:val="fr-CA"/>
        </w:rPr>
        <w:t>Expression</w:t>
      </w:r>
      <w:r w:rsidRPr="003E6FEF">
        <w:rPr>
          <w:lang w:val="fr-CA"/>
        </w:rPr>
        <w:t xml:space="preserve">. La définition de votre formule peut contenir des chiffres, des fonctions (sin, </w:t>
      </w:r>
      <w:proofErr w:type="spellStart"/>
      <w:r w:rsidRPr="003E6FEF">
        <w:rPr>
          <w:lang w:val="fr-CA"/>
        </w:rPr>
        <w:t>sqrt</w:t>
      </w:r>
      <w:proofErr w:type="spellEnd"/>
      <w:r w:rsidRPr="003E6FEF">
        <w:rPr>
          <w:lang w:val="fr-CA"/>
        </w:rPr>
        <w:t xml:space="preserve">, </w:t>
      </w:r>
      <w:proofErr w:type="spellStart"/>
      <w:r w:rsidRPr="003E6FEF">
        <w:rPr>
          <w:lang w:val="fr-CA"/>
        </w:rPr>
        <w:t>etc</w:t>
      </w:r>
      <w:proofErr w:type="spellEnd"/>
      <w:r w:rsidRPr="003E6FEF">
        <w:rPr>
          <w:lang w:val="fr-CA"/>
        </w:rPr>
        <w:t xml:space="preserve">), des valeurs provenant d’autres colonnes ou des fonctions </w:t>
      </w:r>
      <w:r w:rsidR="003E6FEF" w:rsidRPr="003E6FEF">
        <w:rPr>
          <w:lang w:val="fr-CA"/>
        </w:rPr>
        <w:t>prédéfinies</w:t>
      </w:r>
      <w:r w:rsidRPr="003E6FEF">
        <w:rPr>
          <w:lang w:val="fr-CA"/>
        </w:rPr>
        <w:t xml:space="preserve"> (sous </w:t>
      </w:r>
      <w:proofErr w:type="spellStart"/>
      <w:r w:rsidRPr="003E6FEF">
        <w:rPr>
          <w:rStyle w:val="LoggerProinstructionsChar"/>
          <w:lang w:val="fr-CA"/>
        </w:rPr>
        <w:t>Functions</w:t>
      </w:r>
      <w:proofErr w:type="spellEnd"/>
      <w:r w:rsidRPr="003E6FEF">
        <w:rPr>
          <w:lang w:val="fr-CA"/>
        </w:rPr>
        <w:t xml:space="preserve">). Vous pouvez entrer le type de formule ou bien sélectionner un item à partir de la liste de fonctions située plus bas (que vous pouvez copier-coller dans la boîte de définition). Vous pouvez accéder au nom des autres colonnes à partir du menu </w:t>
      </w:r>
      <w:r w:rsidRPr="003E6FEF">
        <w:rPr>
          <w:rStyle w:val="LoggerProinstructionsChar"/>
          <w:lang w:val="fr-CA"/>
        </w:rPr>
        <w:t>Variables (</w:t>
      </w:r>
      <w:proofErr w:type="spellStart"/>
      <w:r w:rsidRPr="003E6FEF">
        <w:rPr>
          <w:rStyle w:val="LoggerProinstructionsChar"/>
          <w:lang w:val="fr-CA"/>
        </w:rPr>
        <w:t>Columns</w:t>
      </w:r>
      <w:proofErr w:type="spellEnd"/>
      <w:r w:rsidRPr="003E6FEF">
        <w:rPr>
          <w:rStyle w:val="LoggerProinstructionsChar"/>
          <w:lang w:val="fr-CA"/>
        </w:rPr>
        <w:t>)</w:t>
      </w:r>
      <w:r w:rsidRPr="003E6FEF">
        <w:rPr>
          <w:lang w:val="fr-CA"/>
        </w:rPr>
        <w:t>.</w:t>
      </w:r>
    </w:p>
    <w:p w14:paraId="2625FD32" w14:textId="77777777" w:rsidR="00297662" w:rsidRPr="003E6FEF" w:rsidRDefault="00297662" w:rsidP="00297662">
      <w:pPr>
        <w:pStyle w:val="ListParagraph"/>
        <w:numPr>
          <w:ilvl w:val="0"/>
          <w:numId w:val="32"/>
        </w:numPr>
        <w:rPr>
          <w:lang w:val="fr-CA"/>
        </w:rPr>
      </w:pPr>
      <w:r w:rsidRPr="003E6FEF">
        <w:rPr>
          <w:lang w:val="fr-CA"/>
        </w:rPr>
        <w:t xml:space="preserve">Cliquez le bouton </w:t>
      </w:r>
      <w:proofErr w:type="spellStart"/>
      <w:r w:rsidRPr="003E6FEF">
        <w:rPr>
          <w:rStyle w:val="LoggerProinstructionsChar"/>
          <w:lang w:val="fr-CA"/>
        </w:rPr>
        <w:t>Done</w:t>
      </w:r>
      <w:proofErr w:type="spellEnd"/>
      <w:r w:rsidRPr="003E6FEF">
        <w:rPr>
          <w:lang w:val="fr-CA"/>
        </w:rPr>
        <w:t xml:space="preserve"> quand vous avez terminé d’entrer les informations</w:t>
      </w:r>
      <w:r w:rsidR="0081662B" w:rsidRPr="003E6FEF">
        <w:rPr>
          <w:lang w:val="fr-CA"/>
        </w:rPr>
        <w:t xml:space="preserve">. </w:t>
      </w:r>
    </w:p>
    <w:p w14:paraId="2625FD33" w14:textId="77777777" w:rsidR="00565280" w:rsidRPr="003E6FEF" w:rsidRDefault="00565280" w:rsidP="00565280">
      <w:pPr>
        <w:jc w:val="left"/>
        <w:rPr>
          <w:lang w:val="fr-CA"/>
        </w:rPr>
      </w:pPr>
    </w:p>
    <w:p w14:paraId="2625FD34" w14:textId="77777777" w:rsidR="00565280" w:rsidRPr="003E6FEF" w:rsidRDefault="003559D1" w:rsidP="00536D13">
      <w:pPr>
        <w:pStyle w:val="Heading2"/>
        <w:rPr>
          <w:lang w:val="fr-CA"/>
        </w:rPr>
      </w:pPr>
      <w:r w:rsidRPr="003E6FEF">
        <w:rPr>
          <w:lang w:val="fr-CA"/>
        </w:rPr>
        <w:t>Changer les options d’une colonne</w:t>
      </w:r>
    </w:p>
    <w:p w14:paraId="2625FD35" w14:textId="77777777" w:rsidR="00565280" w:rsidRPr="003E6FEF" w:rsidRDefault="003559D1" w:rsidP="00565280">
      <w:pPr>
        <w:rPr>
          <w:lang w:val="fr-CA"/>
        </w:rPr>
      </w:pPr>
      <w:r w:rsidRPr="003E6FEF">
        <w:rPr>
          <w:lang w:val="fr-CA"/>
        </w:rPr>
        <w:t>Cliquez-droit sur la table, sélectionnez</w:t>
      </w:r>
      <w:r w:rsidRPr="003E6FEF">
        <w:rPr>
          <w:rStyle w:val="LoggerProinstructionsChar"/>
          <w:b w:val="0"/>
          <w:color w:val="000000"/>
          <w:lang w:val="fr-CA"/>
        </w:rPr>
        <w:t xml:space="preserve"> </w:t>
      </w:r>
      <w:proofErr w:type="spellStart"/>
      <w:r w:rsidR="00565280" w:rsidRPr="003E6FEF">
        <w:rPr>
          <w:rStyle w:val="LoggerProinstructionsChar"/>
          <w:lang w:val="fr-CA"/>
        </w:rPr>
        <w:t>Column</w:t>
      </w:r>
      <w:proofErr w:type="spellEnd"/>
      <w:r w:rsidR="00565280" w:rsidRPr="003E6FEF">
        <w:rPr>
          <w:rStyle w:val="LoggerProinstructionsChar"/>
          <w:lang w:val="fr-CA"/>
        </w:rPr>
        <w:t xml:space="preserve"> Options</w:t>
      </w:r>
      <w:r w:rsidR="00565280" w:rsidRPr="003E6FEF">
        <w:rPr>
          <w:lang w:val="fr-CA"/>
        </w:rPr>
        <w:t xml:space="preserve"> </w:t>
      </w:r>
      <w:r w:rsidRPr="003E6FEF">
        <w:rPr>
          <w:lang w:val="fr-CA"/>
        </w:rPr>
        <w:t>et choisissez la colonne que vous voulez modifier</w:t>
      </w:r>
      <w:r w:rsidR="00565280" w:rsidRPr="003E6FEF">
        <w:rPr>
          <w:lang w:val="fr-CA"/>
        </w:rPr>
        <w:t xml:space="preserve">. </w:t>
      </w:r>
    </w:p>
    <w:p w14:paraId="2625FD36" w14:textId="77777777" w:rsidR="009D08E4" w:rsidRPr="003E6FEF" w:rsidRDefault="009D08E4" w:rsidP="00565280">
      <w:pPr>
        <w:rPr>
          <w:lang w:val="fr-CA"/>
        </w:rPr>
      </w:pPr>
    </w:p>
    <w:p w14:paraId="2625FD37" w14:textId="77777777" w:rsidR="009D08E4" w:rsidRPr="003E6FEF" w:rsidRDefault="004C02B8" w:rsidP="009D08E4">
      <w:pPr>
        <w:spacing w:before="240" w:line="360" w:lineRule="auto"/>
        <w:rPr>
          <w:lang w:val="fr-CA"/>
        </w:rPr>
      </w:pPr>
      <w:r w:rsidRPr="003E6FEF">
        <w:rPr>
          <w:rStyle w:val="Heading2Char"/>
          <w:lang w:val="fr-CA"/>
        </w:rPr>
        <w:t>Changer la colonne qui est présentée sur un graphique</w:t>
      </w:r>
    </w:p>
    <w:p w14:paraId="2625FD38" w14:textId="77777777" w:rsidR="009D08E4" w:rsidRPr="003E6FEF" w:rsidRDefault="004C02B8" w:rsidP="004C02B8">
      <w:pPr>
        <w:rPr>
          <w:lang w:val="fr-CA"/>
        </w:rPr>
      </w:pPr>
      <w:r w:rsidRPr="003E6FEF">
        <w:rPr>
          <w:lang w:val="fr-CA"/>
        </w:rPr>
        <w:t>À l’ouverture d’un nouveau fichier, l’axe des Y est associé à l’ensemble de données identifié “Y”. Vous pouvez modifier la fenêtre en changeant la colonne qui est représentée. Pour ce faire, suivez les étapes suivantes</w:t>
      </w:r>
      <w:r w:rsidR="009D08E4" w:rsidRPr="003E6FEF">
        <w:rPr>
          <w:lang w:val="fr-CA"/>
        </w:rPr>
        <w:t>:</w:t>
      </w:r>
    </w:p>
    <w:p w14:paraId="2625FD39" w14:textId="77777777" w:rsidR="009D08E4" w:rsidRPr="003E6FEF" w:rsidRDefault="004C02B8" w:rsidP="004C02B8">
      <w:pPr>
        <w:pStyle w:val="ListParagraph"/>
        <w:numPr>
          <w:ilvl w:val="0"/>
          <w:numId w:val="31"/>
        </w:numPr>
        <w:jc w:val="left"/>
        <w:rPr>
          <w:lang w:val="fr-CA"/>
        </w:rPr>
      </w:pPr>
      <w:r w:rsidRPr="003E6FEF">
        <w:rPr>
          <w:lang w:val="fr-CA"/>
        </w:rPr>
        <w:t>Pour changer le choix de colonne qui est associée à l’axe des Y</w:t>
      </w:r>
      <w:r w:rsidR="009D08E4" w:rsidRPr="003E6FEF">
        <w:rPr>
          <w:lang w:val="fr-CA"/>
        </w:rPr>
        <w:t>:</w:t>
      </w:r>
    </w:p>
    <w:p w14:paraId="2625FD3A" w14:textId="77777777" w:rsidR="009D08E4" w:rsidRPr="003E6FEF" w:rsidRDefault="004C02B8" w:rsidP="004C02B8">
      <w:pPr>
        <w:pStyle w:val="ListParagraph"/>
        <w:numPr>
          <w:ilvl w:val="1"/>
          <w:numId w:val="31"/>
        </w:numPr>
        <w:jc w:val="left"/>
        <w:rPr>
          <w:lang w:val="fr-CA"/>
        </w:rPr>
      </w:pPr>
      <w:r w:rsidRPr="003E6FEF">
        <w:rPr>
          <w:lang w:val="fr-CA"/>
        </w:rPr>
        <w:t>Placez le curseur de la souris au-dessus du titre de l’axe et cliquez. Une fenêtre contenant une liste des colonnes disponibles apparaîtra.</w:t>
      </w:r>
    </w:p>
    <w:p w14:paraId="2625FD3B" w14:textId="77777777" w:rsidR="009D08E4" w:rsidRPr="003E6FEF" w:rsidRDefault="004C02B8" w:rsidP="004C02B8">
      <w:pPr>
        <w:pStyle w:val="ListParagraph"/>
        <w:numPr>
          <w:ilvl w:val="1"/>
          <w:numId w:val="31"/>
        </w:numPr>
        <w:jc w:val="left"/>
        <w:rPr>
          <w:lang w:val="fr-CA"/>
        </w:rPr>
      </w:pPr>
      <w:r w:rsidRPr="003E6FEF">
        <w:rPr>
          <w:lang w:val="fr-CA"/>
        </w:rPr>
        <w:t>Sélectionnez la colonne que vous désirez afficher</w:t>
      </w:r>
      <w:r w:rsidR="009D08E4" w:rsidRPr="003E6FEF">
        <w:rPr>
          <w:lang w:val="fr-CA"/>
        </w:rPr>
        <w:t xml:space="preserve">. </w:t>
      </w:r>
    </w:p>
    <w:p w14:paraId="2625FD3C" w14:textId="22E38FD8" w:rsidR="009D08E4" w:rsidRPr="003E6FEF" w:rsidRDefault="004C02B8" w:rsidP="009D08E4">
      <w:pPr>
        <w:pStyle w:val="ListParagraph"/>
        <w:numPr>
          <w:ilvl w:val="1"/>
          <w:numId w:val="31"/>
        </w:numPr>
        <w:jc w:val="left"/>
        <w:rPr>
          <w:lang w:val="fr-CA"/>
        </w:rPr>
      </w:pPr>
      <w:r w:rsidRPr="003E6FEF">
        <w:rPr>
          <w:lang w:val="fr-CA"/>
        </w:rPr>
        <w:t>Si vous choisissez</w:t>
      </w:r>
      <w:r w:rsidR="009D08E4" w:rsidRPr="003E6FEF">
        <w:rPr>
          <w:lang w:val="fr-CA"/>
        </w:rPr>
        <w:t xml:space="preserve"> </w:t>
      </w:r>
      <w:r w:rsidR="009D08E4" w:rsidRPr="003E6FEF">
        <w:rPr>
          <w:rStyle w:val="LoggerProinstructionsChar"/>
          <w:lang w:val="fr-CA"/>
        </w:rPr>
        <w:t>More…</w:t>
      </w:r>
      <w:r w:rsidR="009D08E4" w:rsidRPr="003E6FEF">
        <w:rPr>
          <w:lang w:val="fr-CA"/>
        </w:rPr>
        <w:t xml:space="preserve"> </w:t>
      </w:r>
      <w:r w:rsidRPr="003E6FEF">
        <w:rPr>
          <w:lang w:val="fr-CA"/>
        </w:rPr>
        <w:t>au lieu d’une colonne en particulier</w:t>
      </w:r>
      <w:r w:rsidR="009D08E4" w:rsidRPr="003E6FEF">
        <w:rPr>
          <w:lang w:val="fr-CA"/>
        </w:rPr>
        <w:t xml:space="preserve">, </w:t>
      </w:r>
      <w:r w:rsidRPr="003E6FEF">
        <w:rPr>
          <w:lang w:val="fr-CA"/>
        </w:rPr>
        <w:t>vous serez en mesure de présenter plus d’une colonne à la</w:t>
      </w:r>
      <w:r w:rsidR="00E36499">
        <w:rPr>
          <w:lang w:val="fr-CA"/>
        </w:rPr>
        <w:t xml:space="preserve"> fois</w:t>
      </w:r>
      <w:r w:rsidR="009D08E4" w:rsidRPr="003E6FEF">
        <w:rPr>
          <w:lang w:val="fr-CA"/>
        </w:rPr>
        <w:t xml:space="preserve">.  </w:t>
      </w:r>
      <w:r w:rsidRPr="003E6FEF">
        <w:rPr>
          <w:lang w:val="fr-CA"/>
        </w:rPr>
        <w:t>Vous pourrez également choisir parmi les mise à l’échelle suivantes</w:t>
      </w:r>
      <w:r w:rsidR="009D08E4" w:rsidRPr="003E6FEF">
        <w:rPr>
          <w:lang w:val="fr-CA"/>
        </w:rPr>
        <w:t xml:space="preserve">: </w:t>
      </w:r>
      <w:proofErr w:type="spellStart"/>
      <w:r w:rsidR="009D08E4" w:rsidRPr="003E6FEF">
        <w:rPr>
          <w:rStyle w:val="LoggerProinstructionsChar"/>
          <w:lang w:val="fr-CA"/>
        </w:rPr>
        <w:t>Autoscale</w:t>
      </w:r>
      <w:proofErr w:type="spellEnd"/>
      <w:r w:rsidR="009D08E4" w:rsidRPr="003E6FEF">
        <w:rPr>
          <w:rStyle w:val="LoggerProinstructionsChar"/>
          <w:lang w:val="fr-CA"/>
        </w:rPr>
        <w:t xml:space="preserve"> </w:t>
      </w:r>
      <w:proofErr w:type="spellStart"/>
      <w:r w:rsidR="009D08E4" w:rsidRPr="003E6FEF">
        <w:rPr>
          <w:rStyle w:val="LoggerProinstructionsChar"/>
          <w:lang w:val="fr-CA"/>
        </w:rPr>
        <w:t>Larger</w:t>
      </w:r>
      <w:proofErr w:type="spellEnd"/>
      <w:r w:rsidR="009D08E4" w:rsidRPr="003E6FEF">
        <w:rPr>
          <w:lang w:val="fr-CA"/>
        </w:rPr>
        <w:t xml:space="preserve">, </w:t>
      </w:r>
      <w:proofErr w:type="spellStart"/>
      <w:r w:rsidR="009D08E4" w:rsidRPr="003E6FEF">
        <w:rPr>
          <w:rStyle w:val="LoggerProinstructionsChar"/>
          <w:lang w:val="fr-CA"/>
        </w:rPr>
        <w:t>Autoscale</w:t>
      </w:r>
      <w:proofErr w:type="spellEnd"/>
      <w:r w:rsidR="009D08E4" w:rsidRPr="003E6FEF">
        <w:rPr>
          <w:lang w:val="fr-CA"/>
        </w:rPr>
        <w:t xml:space="preserve">, </w:t>
      </w:r>
      <w:proofErr w:type="spellStart"/>
      <w:r w:rsidR="009D08E4" w:rsidRPr="003E6FEF">
        <w:rPr>
          <w:rStyle w:val="LoggerProinstructionsChar"/>
          <w:lang w:val="fr-CA"/>
        </w:rPr>
        <w:t>Autoscale</w:t>
      </w:r>
      <w:proofErr w:type="spellEnd"/>
      <w:r w:rsidR="009D08E4" w:rsidRPr="003E6FEF">
        <w:rPr>
          <w:rStyle w:val="LoggerProinstructionsChar"/>
          <w:lang w:val="fr-CA"/>
        </w:rPr>
        <w:t xml:space="preserve"> </w:t>
      </w:r>
      <w:proofErr w:type="spellStart"/>
      <w:r w:rsidR="009D08E4" w:rsidRPr="003E6FEF">
        <w:rPr>
          <w:rStyle w:val="LoggerProinstructionsChar"/>
          <w:lang w:val="fr-CA"/>
        </w:rPr>
        <w:t>from</w:t>
      </w:r>
      <w:proofErr w:type="spellEnd"/>
      <w:r w:rsidR="009D08E4" w:rsidRPr="003E6FEF">
        <w:rPr>
          <w:rStyle w:val="LoggerProinstructionsChar"/>
          <w:lang w:val="fr-CA"/>
        </w:rPr>
        <w:t xml:space="preserve"> </w:t>
      </w:r>
      <w:proofErr w:type="spellStart"/>
      <w:r w:rsidR="009D08E4" w:rsidRPr="003E6FEF">
        <w:rPr>
          <w:rStyle w:val="LoggerProinstructionsChar"/>
          <w:lang w:val="fr-CA"/>
        </w:rPr>
        <w:t>zero</w:t>
      </w:r>
      <w:proofErr w:type="spellEnd"/>
      <w:r w:rsidRPr="003E6FEF">
        <w:rPr>
          <w:lang w:val="fr-CA"/>
        </w:rPr>
        <w:t>, ou</w:t>
      </w:r>
      <w:r w:rsidR="009D08E4" w:rsidRPr="003E6FEF">
        <w:rPr>
          <w:lang w:val="fr-CA"/>
        </w:rPr>
        <w:t xml:space="preserve"> </w:t>
      </w:r>
      <w:proofErr w:type="spellStart"/>
      <w:r w:rsidR="009D08E4" w:rsidRPr="003E6FEF">
        <w:rPr>
          <w:rStyle w:val="LoggerProinstructionsChar"/>
          <w:lang w:val="fr-CA"/>
        </w:rPr>
        <w:t>Manual</w:t>
      </w:r>
      <w:proofErr w:type="spellEnd"/>
      <w:r w:rsidR="009D08E4" w:rsidRPr="003E6FEF">
        <w:rPr>
          <w:lang w:val="fr-CA"/>
        </w:rPr>
        <w:t xml:space="preserve">. </w:t>
      </w:r>
    </w:p>
    <w:p w14:paraId="2625FD3D" w14:textId="77777777" w:rsidR="009D08E4" w:rsidRPr="003E6FEF" w:rsidRDefault="009D08E4" w:rsidP="009D08E4">
      <w:pPr>
        <w:jc w:val="left"/>
        <w:rPr>
          <w:lang w:val="fr-CA"/>
        </w:rPr>
      </w:pPr>
    </w:p>
    <w:p w14:paraId="2625FD3E" w14:textId="77777777" w:rsidR="00DA7E6E" w:rsidRPr="009C3CF5" w:rsidRDefault="009C3CF5" w:rsidP="00DA7E6E">
      <w:pPr>
        <w:pStyle w:val="Heading2"/>
        <w:rPr>
          <w:b w:val="0"/>
          <w:lang w:val="fr-CA"/>
        </w:rPr>
      </w:pPr>
      <w:r w:rsidRPr="009C3CF5">
        <w:rPr>
          <w:rStyle w:val="Heading2Char"/>
          <w:b/>
          <w:lang w:val="fr-CA"/>
        </w:rPr>
        <w:t>Ajouter de</w:t>
      </w:r>
      <w:r w:rsidR="006F5C80">
        <w:rPr>
          <w:rStyle w:val="Heading2Char"/>
          <w:b/>
          <w:lang w:val="fr-CA"/>
        </w:rPr>
        <w:t>s</w:t>
      </w:r>
      <w:r w:rsidRPr="009C3CF5">
        <w:rPr>
          <w:rStyle w:val="Heading2Char"/>
          <w:b/>
          <w:lang w:val="fr-CA"/>
        </w:rPr>
        <w:t xml:space="preserve"> barres d’erreur</w:t>
      </w:r>
    </w:p>
    <w:p w14:paraId="2625FD3F" w14:textId="77777777" w:rsidR="00DA7E6E" w:rsidRPr="009C3CF5" w:rsidRDefault="009C3CF5" w:rsidP="00DA7E6E">
      <w:pPr>
        <w:rPr>
          <w:lang w:val="fr-CA"/>
        </w:rPr>
      </w:pPr>
      <w:r w:rsidRPr="003E6FEF">
        <w:rPr>
          <w:lang w:val="fr-CA"/>
        </w:rPr>
        <w:t>Cliquez-droit sur la table, sélectionnez</w:t>
      </w:r>
      <w:r w:rsidRPr="003E6FEF">
        <w:rPr>
          <w:rStyle w:val="LoggerProinstructionsChar"/>
          <w:b w:val="0"/>
          <w:color w:val="000000"/>
          <w:lang w:val="fr-CA"/>
        </w:rPr>
        <w:t xml:space="preserve"> </w:t>
      </w:r>
      <w:proofErr w:type="spellStart"/>
      <w:r w:rsidRPr="003E6FEF">
        <w:rPr>
          <w:rStyle w:val="LoggerProinstructionsChar"/>
          <w:lang w:val="fr-CA"/>
        </w:rPr>
        <w:t>Column</w:t>
      </w:r>
      <w:proofErr w:type="spellEnd"/>
      <w:r w:rsidRPr="003E6FEF">
        <w:rPr>
          <w:rStyle w:val="LoggerProinstructionsChar"/>
          <w:lang w:val="fr-CA"/>
        </w:rPr>
        <w:t xml:space="preserve"> Options</w:t>
      </w:r>
      <w:r w:rsidRPr="003E6FEF">
        <w:rPr>
          <w:lang w:val="fr-CA"/>
        </w:rPr>
        <w:t xml:space="preserve"> et choisissez la colonne </w:t>
      </w:r>
      <w:r>
        <w:rPr>
          <w:lang w:val="fr-CA"/>
        </w:rPr>
        <w:t>à laquelle vous voulez associer des barres d’erreur</w:t>
      </w:r>
      <w:r w:rsidR="00DA7E6E" w:rsidRPr="009C3CF5">
        <w:rPr>
          <w:lang w:val="fr-CA"/>
        </w:rPr>
        <w:t>.</w:t>
      </w:r>
    </w:p>
    <w:p w14:paraId="2625FD40" w14:textId="77777777" w:rsidR="00DA7E6E" w:rsidRDefault="009C3CF5" w:rsidP="00DA7E6E">
      <w:pPr>
        <w:pStyle w:val="ListParagraph"/>
        <w:numPr>
          <w:ilvl w:val="0"/>
          <w:numId w:val="31"/>
        </w:numPr>
        <w:jc w:val="left"/>
      </w:pPr>
      <w:r w:rsidRPr="003E6FEF">
        <w:rPr>
          <w:lang w:val="fr-CA"/>
        </w:rPr>
        <w:t xml:space="preserve">Sélectionnez </w:t>
      </w:r>
      <w:proofErr w:type="spellStart"/>
      <w:r>
        <w:t>l’onglet</w:t>
      </w:r>
      <w:proofErr w:type="spellEnd"/>
      <w:r w:rsidR="00DA7E6E">
        <w:t xml:space="preserve"> </w:t>
      </w:r>
      <w:r w:rsidR="00DA7E6E" w:rsidRPr="003814B5">
        <w:rPr>
          <w:rStyle w:val="LoggerProinstructionsChar"/>
        </w:rPr>
        <w:t>Options</w:t>
      </w:r>
      <w:r w:rsidR="00DA7E6E">
        <w:t>.</w:t>
      </w:r>
    </w:p>
    <w:p w14:paraId="2625FD41" w14:textId="77777777" w:rsidR="00DA7E6E" w:rsidRPr="009C3CF5" w:rsidRDefault="009C3CF5" w:rsidP="00DA7E6E">
      <w:pPr>
        <w:pStyle w:val="ListParagraph"/>
        <w:numPr>
          <w:ilvl w:val="0"/>
          <w:numId w:val="31"/>
        </w:numPr>
        <w:jc w:val="left"/>
        <w:rPr>
          <w:lang w:val="fr-CA"/>
        </w:rPr>
      </w:pPr>
      <w:r w:rsidRPr="009C3CF5">
        <w:rPr>
          <w:lang w:val="fr-CA"/>
        </w:rPr>
        <w:lastRenderedPageBreak/>
        <w:t>Cochez la boîte</w:t>
      </w:r>
      <w:r w:rsidR="00DA7E6E" w:rsidRPr="009C3CF5">
        <w:rPr>
          <w:lang w:val="fr-CA"/>
        </w:rPr>
        <w:t xml:space="preserve"> “</w:t>
      </w:r>
      <w:proofErr w:type="spellStart"/>
      <w:r w:rsidR="00DA7E6E" w:rsidRPr="009C3CF5">
        <w:rPr>
          <w:lang w:val="fr-CA"/>
        </w:rPr>
        <w:t>Error</w:t>
      </w:r>
      <w:proofErr w:type="spellEnd"/>
      <w:r w:rsidR="00DA7E6E" w:rsidRPr="009C3CF5">
        <w:rPr>
          <w:lang w:val="fr-CA"/>
        </w:rPr>
        <w:t xml:space="preserve"> Bar </w:t>
      </w:r>
      <w:proofErr w:type="spellStart"/>
      <w:r w:rsidR="00DA7E6E" w:rsidRPr="009C3CF5">
        <w:rPr>
          <w:lang w:val="fr-CA"/>
        </w:rPr>
        <w:t>Calculations</w:t>
      </w:r>
      <w:proofErr w:type="spellEnd"/>
      <w:r w:rsidR="00DA7E6E" w:rsidRPr="009C3CF5">
        <w:rPr>
          <w:lang w:val="fr-CA"/>
        </w:rPr>
        <w:t xml:space="preserve">”. </w:t>
      </w:r>
    </w:p>
    <w:p w14:paraId="2625FD42" w14:textId="77777777" w:rsidR="00DA7E6E" w:rsidRPr="009C3CF5" w:rsidRDefault="009C3CF5" w:rsidP="00DA7E6E">
      <w:pPr>
        <w:pStyle w:val="ListParagraph"/>
        <w:numPr>
          <w:ilvl w:val="0"/>
          <w:numId w:val="31"/>
        </w:numPr>
        <w:jc w:val="left"/>
        <w:rPr>
          <w:lang w:val="fr-CA"/>
        </w:rPr>
      </w:pPr>
      <w:r>
        <w:rPr>
          <w:lang w:val="fr-CA"/>
        </w:rPr>
        <w:t>Vous devez choisir si l’erreur est exprimée en valeur absolue ou en pourcentage</w:t>
      </w:r>
      <w:r w:rsidR="00DA7E6E" w:rsidRPr="009C3CF5">
        <w:rPr>
          <w:lang w:val="fr-CA"/>
        </w:rPr>
        <w:t xml:space="preserve">. </w:t>
      </w:r>
    </w:p>
    <w:p w14:paraId="2625FD43" w14:textId="77777777" w:rsidR="00DA7E6E" w:rsidRPr="009C3CF5" w:rsidRDefault="009C3CF5" w:rsidP="00DA7E6E">
      <w:pPr>
        <w:pStyle w:val="ListParagraph"/>
        <w:numPr>
          <w:ilvl w:val="0"/>
          <w:numId w:val="31"/>
        </w:numPr>
        <w:jc w:val="left"/>
        <w:rPr>
          <w:lang w:val="fr-CA"/>
        </w:rPr>
      </w:pPr>
      <w:r w:rsidRPr="009C3CF5">
        <w:rPr>
          <w:lang w:val="fr-CA"/>
        </w:rPr>
        <w:t>Vous avez ensuite deux options</w:t>
      </w:r>
      <w:r w:rsidR="00DA7E6E" w:rsidRPr="009C3CF5">
        <w:rPr>
          <w:lang w:val="fr-CA"/>
        </w:rPr>
        <w:t>:</w:t>
      </w:r>
    </w:p>
    <w:p w14:paraId="2625FD44" w14:textId="77777777" w:rsidR="00DA7E6E" w:rsidRPr="009C3CF5" w:rsidRDefault="009C3CF5" w:rsidP="009C3CF5">
      <w:pPr>
        <w:pStyle w:val="ListParagraph"/>
        <w:numPr>
          <w:ilvl w:val="1"/>
          <w:numId w:val="31"/>
        </w:numPr>
        <w:jc w:val="left"/>
        <w:rPr>
          <w:lang w:val="fr-CA"/>
        </w:rPr>
      </w:pPr>
      <w:r w:rsidRPr="009C3CF5">
        <w:rPr>
          <w:lang w:val="fr-CA"/>
        </w:rPr>
        <w:t xml:space="preserve">L’erreur peut être la même pour tous les points. </w:t>
      </w:r>
      <w:r>
        <w:rPr>
          <w:lang w:val="fr-CA"/>
        </w:rPr>
        <w:t>Dans ce cas, vous n’avez qu’à sélectionner</w:t>
      </w:r>
      <w:r w:rsidR="00DA7E6E" w:rsidRPr="009C3CF5">
        <w:rPr>
          <w:lang w:val="fr-CA"/>
        </w:rPr>
        <w:t xml:space="preserve"> “</w:t>
      </w:r>
      <w:proofErr w:type="spellStart"/>
      <w:r w:rsidR="00DA7E6E" w:rsidRPr="009C3CF5">
        <w:rPr>
          <w:lang w:val="fr-CA"/>
        </w:rPr>
        <w:t>Error</w:t>
      </w:r>
      <w:proofErr w:type="spellEnd"/>
      <w:r w:rsidR="00DA7E6E" w:rsidRPr="009C3CF5">
        <w:rPr>
          <w:lang w:val="fr-CA"/>
        </w:rPr>
        <w:t xml:space="preserve"> Constant” </w:t>
      </w:r>
      <w:r>
        <w:rPr>
          <w:lang w:val="fr-CA"/>
        </w:rPr>
        <w:t>et entrer la valeur</w:t>
      </w:r>
      <w:r w:rsidR="00DA7E6E" w:rsidRPr="009C3CF5">
        <w:rPr>
          <w:lang w:val="fr-CA"/>
        </w:rPr>
        <w:t xml:space="preserve">. </w:t>
      </w:r>
    </w:p>
    <w:p w14:paraId="2625FD45" w14:textId="77777777" w:rsidR="00DA7E6E" w:rsidRPr="009C3CF5" w:rsidRDefault="009C3CF5" w:rsidP="009C3CF5">
      <w:pPr>
        <w:pStyle w:val="ListParagraph"/>
        <w:numPr>
          <w:ilvl w:val="1"/>
          <w:numId w:val="31"/>
        </w:numPr>
        <w:jc w:val="left"/>
        <w:rPr>
          <w:lang w:val="fr-CA"/>
        </w:rPr>
      </w:pPr>
      <w:r w:rsidRPr="009C3CF5">
        <w:rPr>
          <w:lang w:val="fr-CA"/>
        </w:rPr>
        <w:t xml:space="preserve">Si l’erreur varie d’un point à l’autre, vous devez obtenir ces erreurs </w:t>
      </w:r>
      <w:r>
        <w:rPr>
          <w:lang w:val="fr-CA"/>
        </w:rPr>
        <w:t xml:space="preserve">à partir d’une autre colonne. </w:t>
      </w:r>
      <w:r w:rsidRPr="009C3CF5">
        <w:rPr>
          <w:lang w:val="fr-CA"/>
        </w:rPr>
        <w:t>Dans ce cas, sélectionnez</w:t>
      </w:r>
      <w:r w:rsidR="00DA7E6E" w:rsidRPr="009C3CF5">
        <w:rPr>
          <w:lang w:val="fr-CA"/>
        </w:rPr>
        <w:t xml:space="preserve"> “Use </w:t>
      </w:r>
      <w:proofErr w:type="spellStart"/>
      <w:r w:rsidR="00DA7E6E" w:rsidRPr="009C3CF5">
        <w:rPr>
          <w:lang w:val="fr-CA"/>
        </w:rPr>
        <w:t>column</w:t>
      </w:r>
      <w:proofErr w:type="spellEnd"/>
      <w:r w:rsidR="00DA7E6E" w:rsidRPr="009C3CF5">
        <w:rPr>
          <w:lang w:val="fr-CA"/>
        </w:rPr>
        <w:t xml:space="preserve">” </w:t>
      </w:r>
      <w:r w:rsidRPr="009C3CF5">
        <w:rPr>
          <w:lang w:val="fr-CA"/>
        </w:rPr>
        <w:t>et choisissez la colonne qui contient les erreurs</w:t>
      </w:r>
      <w:r w:rsidR="00DA7E6E" w:rsidRPr="009C3CF5">
        <w:rPr>
          <w:lang w:val="fr-CA"/>
        </w:rPr>
        <w:t xml:space="preserve"> (</w:t>
      </w:r>
      <w:r w:rsidRPr="009C3CF5">
        <w:rPr>
          <w:lang w:val="fr-CA"/>
        </w:rPr>
        <w:t>vous devez donc avoir</w:t>
      </w:r>
      <w:r>
        <w:rPr>
          <w:lang w:val="fr-CA"/>
        </w:rPr>
        <w:t xml:space="preserve"> préalablement</w:t>
      </w:r>
      <w:r w:rsidRPr="009C3CF5">
        <w:rPr>
          <w:lang w:val="fr-CA"/>
        </w:rPr>
        <w:t xml:space="preserve"> créé une col</w:t>
      </w:r>
      <w:r>
        <w:rPr>
          <w:lang w:val="fr-CA"/>
        </w:rPr>
        <w:t>onne manuelle tel qu’expliqué plus haut dans laquelle vous avez entré les erreurs associées aux données</w:t>
      </w:r>
      <w:r w:rsidR="00DA7E6E" w:rsidRPr="009C3CF5">
        <w:rPr>
          <w:lang w:val="fr-CA"/>
        </w:rPr>
        <w:t xml:space="preserve">). </w:t>
      </w:r>
      <w:r w:rsidR="00DA7E6E" w:rsidRPr="009C3CF5">
        <w:rPr>
          <w:lang w:val="fr-CA"/>
        </w:rPr>
        <w:br/>
      </w:r>
    </w:p>
    <w:p w14:paraId="2625FD46" w14:textId="77777777" w:rsidR="009D08E4" w:rsidRPr="003E6FEF" w:rsidRDefault="006F4EB4" w:rsidP="00DA7E6E">
      <w:pPr>
        <w:spacing w:before="240" w:line="360" w:lineRule="auto"/>
        <w:jc w:val="left"/>
        <w:rPr>
          <w:lang w:val="fr-CA"/>
        </w:rPr>
      </w:pPr>
      <w:r w:rsidRPr="003E6FEF">
        <w:rPr>
          <w:rStyle w:val="Heading2Char"/>
          <w:lang w:val="fr-CA"/>
        </w:rPr>
        <w:t>Régression linéaire</w:t>
      </w:r>
    </w:p>
    <w:p w14:paraId="2625FD47" w14:textId="3CB5B3C3" w:rsidR="006F4EB4" w:rsidRPr="003E6FEF" w:rsidRDefault="006F4EB4" w:rsidP="006F4EB4">
      <w:pPr>
        <w:pStyle w:val="ListParagraph"/>
        <w:numPr>
          <w:ilvl w:val="0"/>
          <w:numId w:val="31"/>
        </w:numPr>
        <w:jc w:val="left"/>
        <w:rPr>
          <w:rFonts w:eastAsiaTheme="minorEastAsia"/>
          <w:lang w:val="fr-CA"/>
        </w:rPr>
      </w:pPr>
      <w:r w:rsidRPr="003E6FEF">
        <w:rPr>
          <w:lang w:val="fr-CA"/>
        </w:rPr>
        <w:t>La fonction</w:t>
      </w:r>
      <w:r w:rsidR="009D08E4" w:rsidRPr="003E6FEF">
        <w:rPr>
          <w:lang w:val="fr-CA"/>
        </w:rPr>
        <w:t xml:space="preserve"> </w:t>
      </w:r>
      <w:proofErr w:type="spellStart"/>
      <w:r w:rsidR="0095490A" w:rsidRPr="003E6FEF">
        <w:rPr>
          <w:rStyle w:val="LoggerProinstructionsChar"/>
          <w:lang w:val="fr-CA"/>
        </w:rPr>
        <w:t>Analyze</w:t>
      </w:r>
      <w:proofErr w:type="spellEnd"/>
      <w:r w:rsidR="0095490A" w:rsidRPr="003E6FEF">
        <w:rPr>
          <w:rStyle w:val="LoggerProinstructionsChar"/>
          <w:lang w:val="fr-CA"/>
        </w:rPr>
        <w:t>/</w:t>
      </w:r>
      <w:proofErr w:type="spellStart"/>
      <w:r w:rsidR="0095490A" w:rsidRPr="003E6FEF">
        <w:rPr>
          <w:rStyle w:val="LoggerProinstructionsChar"/>
          <w:lang w:val="fr-CA"/>
        </w:rPr>
        <w:t>L</w:t>
      </w:r>
      <w:r w:rsidR="009D08E4" w:rsidRPr="003E6FEF">
        <w:rPr>
          <w:rStyle w:val="LoggerProinstructionsChar"/>
          <w:lang w:val="fr-CA"/>
        </w:rPr>
        <w:t>inear</w:t>
      </w:r>
      <w:proofErr w:type="spellEnd"/>
      <w:r w:rsidR="009D08E4" w:rsidRPr="003E6FEF">
        <w:rPr>
          <w:rStyle w:val="LoggerProinstructionsChar"/>
          <w:lang w:val="fr-CA"/>
        </w:rPr>
        <w:t xml:space="preserve"> Fit</w:t>
      </w:r>
      <w:r w:rsidR="009D08E4" w:rsidRPr="003E6FEF">
        <w:rPr>
          <w:lang w:val="fr-CA"/>
        </w:rPr>
        <w:t xml:space="preserve"> </w:t>
      </w:r>
      <w:r w:rsidRPr="003E6FEF">
        <w:rPr>
          <w:lang w:val="fr-CA"/>
        </w:rPr>
        <w:t xml:space="preserve">effectue une régression linéaire </w:t>
      </w:r>
      <m:oMath>
        <m:r>
          <w:rPr>
            <w:rFonts w:ascii="Cambria Math" w:hAnsi="Cambria Math"/>
            <w:lang w:val="fr-CA"/>
          </w:rPr>
          <m:t xml:space="preserve">y = mx + b </m:t>
        </m:r>
      </m:oMath>
      <w:r w:rsidRPr="003E6FEF">
        <w:rPr>
          <w:rFonts w:eastAsiaTheme="minorEastAsia"/>
          <w:lang w:val="fr-CA"/>
        </w:rPr>
        <w:t xml:space="preserve">dans la région sélectionnée du graphique. </w:t>
      </w:r>
      <w:r w:rsidR="00E36499">
        <w:rPr>
          <w:rFonts w:eastAsiaTheme="minorEastAsia"/>
          <w:lang w:val="fr-CA"/>
        </w:rPr>
        <w:t>Cette fonction calcule</w:t>
      </w:r>
      <w:r w:rsidRPr="003E6FEF">
        <w:rPr>
          <w:rFonts w:eastAsiaTheme="minorEastAsia"/>
          <w:lang w:val="fr-CA"/>
        </w:rPr>
        <w:t xml:space="preserve"> la pente (</w:t>
      </w:r>
      <m:oMath>
        <m:r>
          <w:rPr>
            <w:rFonts w:ascii="Cambria Math" w:eastAsiaTheme="minorEastAsia" w:hAnsi="Cambria Math"/>
            <w:lang w:val="fr-CA"/>
          </w:rPr>
          <m:t>m</m:t>
        </m:r>
      </m:oMath>
      <w:r w:rsidRPr="003E6FEF">
        <w:rPr>
          <w:rFonts w:eastAsiaTheme="minorEastAsia"/>
          <w:lang w:val="fr-CA"/>
        </w:rPr>
        <w:t>), l’ordonnée à l’origine (</w:t>
      </w:r>
      <m:oMath>
        <m:r>
          <w:rPr>
            <w:rFonts w:ascii="Cambria Math" w:eastAsiaTheme="minorEastAsia" w:hAnsi="Cambria Math"/>
            <w:lang w:val="fr-CA"/>
          </w:rPr>
          <m:t>b</m:t>
        </m:r>
      </m:oMath>
      <w:r w:rsidRPr="003E6FEF">
        <w:rPr>
          <w:rFonts w:eastAsiaTheme="minorEastAsia"/>
          <w:lang w:val="fr-CA"/>
        </w:rPr>
        <w:t xml:space="preserve">), ainsi que les écarts types de ces valeurs. Cette fonction </w:t>
      </w:r>
      <w:r w:rsidR="00E36499">
        <w:rPr>
          <w:rFonts w:eastAsiaTheme="minorEastAsia"/>
          <w:lang w:val="fr-CA"/>
        </w:rPr>
        <w:t>donne</w:t>
      </w:r>
      <w:bookmarkStart w:id="5" w:name="_GoBack"/>
      <w:bookmarkEnd w:id="5"/>
      <w:r w:rsidRPr="003E6FEF">
        <w:rPr>
          <w:rFonts w:eastAsiaTheme="minorEastAsia"/>
          <w:lang w:val="fr-CA"/>
        </w:rPr>
        <w:t xml:space="preserve"> également le coefficient de corrélation, un nombre entre -1 et +1 qui indique le degré de corrélation entre les deux quantités. Une valeur de +1 indique une corrélation parfaite avec une pente positive (-1 dans le cas d’une corrélation parfaite avec une pente négative). Une corrélation de 0 indique une absence de relation linéaire.</w:t>
      </w:r>
    </w:p>
    <w:p w14:paraId="2625FD48" w14:textId="77777777" w:rsidR="006F4EB4" w:rsidRPr="003E6FEF" w:rsidRDefault="006F4EB4" w:rsidP="006F4EB4">
      <w:pPr>
        <w:pStyle w:val="ListParagraph"/>
        <w:numPr>
          <w:ilvl w:val="0"/>
          <w:numId w:val="31"/>
        </w:numPr>
        <w:jc w:val="left"/>
        <w:rPr>
          <w:lang w:val="fr-CA"/>
        </w:rPr>
      </w:pPr>
      <w:r w:rsidRPr="003E6FEF">
        <w:rPr>
          <w:lang w:val="fr-CA"/>
        </w:rPr>
        <w:t>Une régression peut être effectuée sur le graphique en entier ou sur une région d’intérêt restreinte (sélectionnée à l’aide de la souris). La région dans laquelle la régression s’applique est indiquée par des curseurs noirs.</w:t>
      </w:r>
    </w:p>
    <w:p w14:paraId="2625FD49" w14:textId="77777777" w:rsidR="006F4EB4" w:rsidRPr="003E6FEF" w:rsidRDefault="006F4EB4" w:rsidP="006F4EB4">
      <w:pPr>
        <w:pStyle w:val="ListParagraph"/>
        <w:numPr>
          <w:ilvl w:val="0"/>
          <w:numId w:val="31"/>
        </w:numPr>
        <w:jc w:val="left"/>
        <w:rPr>
          <w:lang w:val="fr-CA"/>
        </w:rPr>
      </w:pPr>
      <w:r w:rsidRPr="003E6FEF">
        <w:rPr>
          <w:lang w:val="fr-CA"/>
        </w:rPr>
        <w:t>Vous pouvez sélectionner et déplacer les curseurs et la régression sera mise à jour automatiquement.</w:t>
      </w:r>
    </w:p>
    <w:p w14:paraId="2625FD4A" w14:textId="77777777" w:rsidR="006F4EB4" w:rsidRPr="003E6FEF" w:rsidRDefault="006F4EB4" w:rsidP="006F4EB4">
      <w:pPr>
        <w:pStyle w:val="ListParagraph"/>
        <w:numPr>
          <w:ilvl w:val="0"/>
          <w:numId w:val="31"/>
        </w:numPr>
        <w:jc w:val="left"/>
        <w:rPr>
          <w:lang w:val="fr-CA"/>
        </w:rPr>
      </w:pPr>
      <w:r w:rsidRPr="003E6FEF">
        <w:rPr>
          <w:lang w:val="fr-CA"/>
        </w:rPr>
        <w:t>Pour faire disparaître une régression, cliquez dans le coin supérieur gauche de la boîte d’information où sont présentés les résultats de la régression</w:t>
      </w:r>
      <w:r w:rsidR="009D08E4" w:rsidRPr="003E6FEF">
        <w:rPr>
          <w:lang w:val="fr-CA"/>
        </w:rPr>
        <w:t>.</w:t>
      </w:r>
    </w:p>
    <w:p w14:paraId="2625FD4B" w14:textId="77777777" w:rsidR="009D08E4" w:rsidRPr="003E6FEF" w:rsidRDefault="009D08E4" w:rsidP="006F4EB4">
      <w:pPr>
        <w:ind w:left="360"/>
        <w:jc w:val="left"/>
        <w:rPr>
          <w:lang w:val="fr-CA"/>
        </w:rPr>
      </w:pPr>
    </w:p>
    <w:sectPr w:rsidR="009D08E4" w:rsidRPr="003E6FEF" w:rsidSect="00B35265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5FD4E" w14:textId="77777777" w:rsidR="00257B70" w:rsidRDefault="00257B70" w:rsidP="00D04310">
      <w:r>
        <w:separator/>
      </w:r>
    </w:p>
  </w:endnote>
  <w:endnote w:type="continuationSeparator" w:id="0">
    <w:p w14:paraId="2625FD4F" w14:textId="77777777" w:rsidR="00257B70" w:rsidRDefault="00257B70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257B70" w14:paraId="2625FD52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625FD50" w14:textId="77777777" w:rsidR="00257B70" w:rsidRPr="00F94B47" w:rsidRDefault="00257B70" w:rsidP="007649D1">
          <w:pPr>
            <w:pStyle w:val="Footer"/>
            <w:jc w:val="left"/>
            <w:rPr>
              <w:lang w:val="fr-CA"/>
            </w:rPr>
          </w:pPr>
          <w:r>
            <w:fldChar w:fldCharType="begin"/>
          </w:r>
          <w:r w:rsidRPr="00F94B47">
            <w:rPr>
              <w:lang w:val="fr-CA"/>
            </w:rPr>
            <w:instrText xml:space="preserve"> REF _Ref358967577 \h </w:instrText>
          </w:r>
          <w:r>
            <w:fldChar w:fldCharType="separate"/>
          </w:r>
          <w:r w:rsidR="003F6ABD" w:rsidRPr="003E6FEF">
            <w:rPr>
              <w:lang w:val="fr-CA"/>
            </w:rPr>
            <w:t xml:space="preserve">Tutoriel – Utilisation du logiciel </w:t>
          </w:r>
          <w:proofErr w:type="spellStart"/>
          <w:r w:rsidR="003F6ABD" w:rsidRPr="003E6FEF">
            <w:rPr>
              <w:lang w:val="fr-CA"/>
            </w:rPr>
            <w:t>Logger</w:t>
          </w:r>
          <w:proofErr w:type="spellEnd"/>
          <w:r w:rsidR="003F6ABD" w:rsidRPr="003E6FEF">
            <w:rPr>
              <w:lang w:val="fr-CA"/>
            </w:rPr>
            <w:t xml:space="preserve"> Pro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625FD51" w14:textId="77777777" w:rsidR="00257B70" w:rsidRPr="00A610E2" w:rsidRDefault="00257B70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3F6ABD" w:rsidRPr="003F6ABD">
            <w:rPr>
              <w:bCs/>
              <w:noProof/>
              <w:color w:val="auto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625FD53" w14:textId="77777777" w:rsidR="00257B70" w:rsidRDefault="00257B70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5FD4C" w14:textId="77777777" w:rsidR="00257B70" w:rsidRDefault="00257B70" w:rsidP="00D04310">
      <w:r>
        <w:separator/>
      </w:r>
    </w:p>
  </w:footnote>
  <w:footnote w:type="continuationSeparator" w:id="0">
    <w:p w14:paraId="2625FD4D" w14:textId="77777777" w:rsidR="00257B70" w:rsidRDefault="00257B70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785"/>
    <w:multiLevelType w:val="hybridMultilevel"/>
    <w:tmpl w:val="69B82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70C43"/>
    <w:multiLevelType w:val="hybridMultilevel"/>
    <w:tmpl w:val="B4EEAEB4"/>
    <w:lvl w:ilvl="0" w:tplc="9CFE3C88">
      <w:numFmt w:val="bullet"/>
      <w:lvlText w:val=""/>
      <w:lvlJc w:val="left"/>
      <w:pPr>
        <w:ind w:left="4680" w:hanging="360"/>
      </w:pPr>
      <w:rPr>
        <w:rFonts w:ascii="Wingdings" w:eastAsiaTheme="minorHAnsi" w:hAnsi="Wingdings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84AD0"/>
    <w:multiLevelType w:val="hybridMultilevel"/>
    <w:tmpl w:val="C3F8AC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A6C2D"/>
    <w:multiLevelType w:val="hybridMultilevel"/>
    <w:tmpl w:val="FB5A34D6"/>
    <w:lvl w:ilvl="0" w:tplc="86943F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 (TT)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69D5"/>
    <w:multiLevelType w:val="hybridMultilevel"/>
    <w:tmpl w:val="D85CC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A1CC7"/>
    <w:multiLevelType w:val="hybridMultilevel"/>
    <w:tmpl w:val="790C3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21AC4"/>
    <w:multiLevelType w:val="hybridMultilevel"/>
    <w:tmpl w:val="6A1C0C7C"/>
    <w:lvl w:ilvl="0" w:tplc="979CBEA6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 (TT)" w:hint="default"/>
        <w:b/>
        <w:color w:val="C0504D" w:themeColor="accent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06C6B"/>
    <w:multiLevelType w:val="hybridMultilevel"/>
    <w:tmpl w:val="1EDC4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F3A48"/>
    <w:multiLevelType w:val="hybridMultilevel"/>
    <w:tmpl w:val="53A2E5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05768"/>
    <w:multiLevelType w:val="hybridMultilevel"/>
    <w:tmpl w:val="6E4CB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E7BB2"/>
    <w:multiLevelType w:val="hybridMultilevel"/>
    <w:tmpl w:val="52D89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2"/>
  </w:num>
  <w:num w:numId="5">
    <w:abstractNumId w:val="16"/>
  </w:num>
  <w:num w:numId="6">
    <w:abstractNumId w:val="8"/>
  </w:num>
  <w:num w:numId="7">
    <w:abstractNumId w:val="7"/>
  </w:num>
  <w:num w:numId="8">
    <w:abstractNumId w:val="22"/>
  </w:num>
  <w:num w:numId="9">
    <w:abstractNumId w:val="29"/>
  </w:num>
  <w:num w:numId="10">
    <w:abstractNumId w:val="26"/>
  </w:num>
  <w:num w:numId="11">
    <w:abstractNumId w:val="0"/>
  </w:num>
  <w:num w:numId="12">
    <w:abstractNumId w:val="5"/>
  </w:num>
  <w:num w:numId="13">
    <w:abstractNumId w:val="15"/>
  </w:num>
  <w:num w:numId="14">
    <w:abstractNumId w:val="21"/>
  </w:num>
  <w:num w:numId="15">
    <w:abstractNumId w:val="24"/>
  </w:num>
  <w:num w:numId="16">
    <w:abstractNumId w:val="27"/>
  </w:num>
  <w:num w:numId="17">
    <w:abstractNumId w:val="19"/>
  </w:num>
  <w:num w:numId="18">
    <w:abstractNumId w:val="10"/>
  </w:num>
  <w:num w:numId="19">
    <w:abstractNumId w:val="3"/>
  </w:num>
  <w:num w:numId="20">
    <w:abstractNumId w:val="25"/>
  </w:num>
  <w:num w:numId="21">
    <w:abstractNumId w:val="18"/>
  </w:num>
  <w:num w:numId="22">
    <w:abstractNumId w:val="23"/>
  </w:num>
  <w:num w:numId="23">
    <w:abstractNumId w:val="20"/>
  </w:num>
  <w:num w:numId="24">
    <w:abstractNumId w:val="28"/>
  </w:num>
  <w:num w:numId="25">
    <w:abstractNumId w:val="6"/>
  </w:num>
  <w:num w:numId="26">
    <w:abstractNumId w:val="13"/>
  </w:num>
  <w:num w:numId="27">
    <w:abstractNumId w:val="4"/>
  </w:num>
  <w:num w:numId="28">
    <w:abstractNumId w:val="9"/>
  </w:num>
  <w:num w:numId="29">
    <w:abstractNumId w:val="31"/>
  </w:num>
  <w:num w:numId="30">
    <w:abstractNumId w:val="2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27B43"/>
    <w:rsid w:val="00027FF8"/>
    <w:rsid w:val="0003016D"/>
    <w:rsid w:val="00030592"/>
    <w:rsid w:val="00035867"/>
    <w:rsid w:val="0004637E"/>
    <w:rsid w:val="00051B16"/>
    <w:rsid w:val="00053B41"/>
    <w:rsid w:val="00054BAC"/>
    <w:rsid w:val="00063523"/>
    <w:rsid w:val="00066082"/>
    <w:rsid w:val="00076985"/>
    <w:rsid w:val="00082F0B"/>
    <w:rsid w:val="00087D5B"/>
    <w:rsid w:val="0009308C"/>
    <w:rsid w:val="0009587E"/>
    <w:rsid w:val="000978A1"/>
    <w:rsid w:val="000A1594"/>
    <w:rsid w:val="000A1878"/>
    <w:rsid w:val="000A2D2F"/>
    <w:rsid w:val="000A53F9"/>
    <w:rsid w:val="000B3373"/>
    <w:rsid w:val="000C1C03"/>
    <w:rsid w:val="000E55BE"/>
    <w:rsid w:val="000F0847"/>
    <w:rsid w:val="000F1D74"/>
    <w:rsid w:val="000F2346"/>
    <w:rsid w:val="000F7D4C"/>
    <w:rsid w:val="0010296B"/>
    <w:rsid w:val="00111C17"/>
    <w:rsid w:val="001148D5"/>
    <w:rsid w:val="00117D70"/>
    <w:rsid w:val="00123096"/>
    <w:rsid w:val="00130007"/>
    <w:rsid w:val="001301BB"/>
    <w:rsid w:val="00131250"/>
    <w:rsid w:val="00133383"/>
    <w:rsid w:val="00134554"/>
    <w:rsid w:val="00136353"/>
    <w:rsid w:val="00140B66"/>
    <w:rsid w:val="001445D8"/>
    <w:rsid w:val="00151FE6"/>
    <w:rsid w:val="00154755"/>
    <w:rsid w:val="00156A57"/>
    <w:rsid w:val="00160105"/>
    <w:rsid w:val="0016287D"/>
    <w:rsid w:val="0016378C"/>
    <w:rsid w:val="00167BA7"/>
    <w:rsid w:val="00167C22"/>
    <w:rsid w:val="00174962"/>
    <w:rsid w:val="001821B5"/>
    <w:rsid w:val="00191D1A"/>
    <w:rsid w:val="001A21B0"/>
    <w:rsid w:val="001A6E6F"/>
    <w:rsid w:val="001B51DF"/>
    <w:rsid w:val="001B5EC4"/>
    <w:rsid w:val="001D0C52"/>
    <w:rsid w:val="001D4BEC"/>
    <w:rsid w:val="00202977"/>
    <w:rsid w:val="00207BEC"/>
    <w:rsid w:val="00210680"/>
    <w:rsid w:val="00217E54"/>
    <w:rsid w:val="00222807"/>
    <w:rsid w:val="002371B8"/>
    <w:rsid w:val="00241095"/>
    <w:rsid w:val="00244E47"/>
    <w:rsid w:val="00257B70"/>
    <w:rsid w:val="002853C6"/>
    <w:rsid w:val="002903A6"/>
    <w:rsid w:val="0029709D"/>
    <w:rsid w:val="00297662"/>
    <w:rsid w:val="002A0537"/>
    <w:rsid w:val="002A51BC"/>
    <w:rsid w:val="002B3D31"/>
    <w:rsid w:val="002B56BF"/>
    <w:rsid w:val="002B56F6"/>
    <w:rsid w:val="002C39FD"/>
    <w:rsid w:val="002D1DCA"/>
    <w:rsid w:val="002D3C8A"/>
    <w:rsid w:val="002D73A6"/>
    <w:rsid w:val="002D78E1"/>
    <w:rsid w:val="002E290A"/>
    <w:rsid w:val="002E3CE5"/>
    <w:rsid w:val="002E5E27"/>
    <w:rsid w:val="002E6F94"/>
    <w:rsid w:val="002F1666"/>
    <w:rsid w:val="002F23E0"/>
    <w:rsid w:val="002F6683"/>
    <w:rsid w:val="00302795"/>
    <w:rsid w:val="0030300F"/>
    <w:rsid w:val="0031213E"/>
    <w:rsid w:val="003121A6"/>
    <w:rsid w:val="00314DA2"/>
    <w:rsid w:val="00317D38"/>
    <w:rsid w:val="00321AF5"/>
    <w:rsid w:val="003335E4"/>
    <w:rsid w:val="00336DED"/>
    <w:rsid w:val="00340512"/>
    <w:rsid w:val="00340B5C"/>
    <w:rsid w:val="00343D55"/>
    <w:rsid w:val="00346871"/>
    <w:rsid w:val="0035479B"/>
    <w:rsid w:val="003559D1"/>
    <w:rsid w:val="00356D06"/>
    <w:rsid w:val="00361F92"/>
    <w:rsid w:val="00384283"/>
    <w:rsid w:val="00387032"/>
    <w:rsid w:val="00391DAF"/>
    <w:rsid w:val="0039511B"/>
    <w:rsid w:val="00397DF2"/>
    <w:rsid w:val="003A02F0"/>
    <w:rsid w:val="003A19D8"/>
    <w:rsid w:val="003A22E1"/>
    <w:rsid w:val="003A286F"/>
    <w:rsid w:val="003A70D2"/>
    <w:rsid w:val="003B4958"/>
    <w:rsid w:val="003C15EF"/>
    <w:rsid w:val="003C3E64"/>
    <w:rsid w:val="003D0FBF"/>
    <w:rsid w:val="003D7ECA"/>
    <w:rsid w:val="003E23EB"/>
    <w:rsid w:val="003E6FEF"/>
    <w:rsid w:val="003F427C"/>
    <w:rsid w:val="003F628C"/>
    <w:rsid w:val="003F6ABD"/>
    <w:rsid w:val="004029FD"/>
    <w:rsid w:val="0040439E"/>
    <w:rsid w:val="00405D3C"/>
    <w:rsid w:val="00415480"/>
    <w:rsid w:val="0041734D"/>
    <w:rsid w:val="00423C39"/>
    <w:rsid w:val="004370F7"/>
    <w:rsid w:val="0043712C"/>
    <w:rsid w:val="00456D13"/>
    <w:rsid w:val="00463AB9"/>
    <w:rsid w:val="00464636"/>
    <w:rsid w:val="00465B5A"/>
    <w:rsid w:val="00465F79"/>
    <w:rsid w:val="004677E7"/>
    <w:rsid w:val="00483D0B"/>
    <w:rsid w:val="00484A5A"/>
    <w:rsid w:val="00486C75"/>
    <w:rsid w:val="004936DA"/>
    <w:rsid w:val="00493BBA"/>
    <w:rsid w:val="004A308E"/>
    <w:rsid w:val="004B2DA6"/>
    <w:rsid w:val="004C02B8"/>
    <w:rsid w:val="004D7EE1"/>
    <w:rsid w:val="004E633D"/>
    <w:rsid w:val="004F0DFB"/>
    <w:rsid w:val="004F7E5C"/>
    <w:rsid w:val="0050276E"/>
    <w:rsid w:val="00504A8C"/>
    <w:rsid w:val="00506E14"/>
    <w:rsid w:val="005167CE"/>
    <w:rsid w:val="0052422E"/>
    <w:rsid w:val="00536957"/>
    <w:rsid w:val="00536D13"/>
    <w:rsid w:val="005403B4"/>
    <w:rsid w:val="005413DE"/>
    <w:rsid w:val="005474EB"/>
    <w:rsid w:val="00550682"/>
    <w:rsid w:val="00554189"/>
    <w:rsid w:val="00565280"/>
    <w:rsid w:val="00567637"/>
    <w:rsid w:val="00572269"/>
    <w:rsid w:val="0057442B"/>
    <w:rsid w:val="005749D9"/>
    <w:rsid w:val="00580B36"/>
    <w:rsid w:val="00585FC3"/>
    <w:rsid w:val="00592093"/>
    <w:rsid w:val="00595404"/>
    <w:rsid w:val="00596045"/>
    <w:rsid w:val="005A1000"/>
    <w:rsid w:val="005A128E"/>
    <w:rsid w:val="005B2BD9"/>
    <w:rsid w:val="005B71E4"/>
    <w:rsid w:val="005C3BDB"/>
    <w:rsid w:val="005C54B4"/>
    <w:rsid w:val="005C6288"/>
    <w:rsid w:val="005C7C12"/>
    <w:rsid w:val="005D1097"/>
    <w:rsid w:val="005D20B1"/>
    <w:rsid w:val="005D348D"/>
    <w:rsid w:val="005D3A57"/>
    <w:rsid w:val="005E6481"/>
    <w:rsid w:val="006024EA"/>
    <w:rsid w:val="00602AAD"/>
    <w:rsid w:val="006233D2"/>
    <w:rsid w:val="006516C1"/>
    <w:rsid w:val="006537A1"/>
    <w:rsid w:val="006573E1"/>
    <w:rsid w:val="00662BAA"/>
    <w:rsid w:val="0066771A"/>
    <w:rsid w:val="00673FC5"/>
    <w:rsid w:val="00681EE3"/>
    <w:rsid w:val="00682C46"/>
    <w:rsid w:val="00693B4A"/>
    <w:rsid w:val="00694F97"/>
    <w:rsid w:val="0069541A"/>
    <w:rsid w:val="006A1F78"/>
    <w:rsid w:val="006A1F9E"/>
    <w:rsid w:val="006A222A"/>
    <w:rsid w:val="006D0E09"/>
    <w:rsid w:val="006D149F"/>
    <w:rsid w:val="006D59CB"/>
    <w:rsid w:val="006E388E"/>
    <w:rsid w:val="006E565F"/>
    <w:rsid w:val="006F4EB4"/>
    <w:rsid w:val="006F5C80"/>
    <w:rsid w:val="006F79D0"/>
    <w:rsid w:val="007243AA"/>
    <w:rsid w:val="00726E69"/>
    <w:rsid w:val="00736A45"/>
    <w:rsid w:val="00745631"/>
    <w:rsid w:val="00745E2A"/>
    <w:rsid w:val="00746538"/>
    <w:rsid w:val="00747A75"/>
    <w:rsid w:val="0075001E"/>
    <w:rsid w:val="007519A5"/>
    <w:rsid w:val="007649D1"/>
    <w:rsid w:val="00771767"/>
    <w:rsid w:val="00772E8F"/>
    <w:rsid w:val="00785812"/>
    <w:rsid w:val="00787434"/>
    <w:rsid w:val="007920D2"/>
    <w:rsid w:val="00797AB3"/>
    <w:rsid w:val="007A0E6C"/>
    <w:rsid w:val="007B2417"/>
    <w:rsid w:val="007B387A"/>
    <w:rsid w:val="007B3AC0"/>
    <w:rsid w:val="007B6E4F"/>
    <w:rsid w:val="007C6740"/>
    <w:rsid w:val="007D0BA2"/>
    <w:rsid w:val="007D10BB"/>
    <w:rsid w:val="007E384D"/>
    <w:rsid w:val="007F73C2"/>
    <w:rsid w:val="0080111B"/>
    <w:rsid w:val="00803ED8"/>
    <w:rsid w:val="00805293"/>
    <w:rsid w:val="008065CD"/>
    <w:rsid w:val="0081662B"/>
    <w:rsid w:val="00833B49"/>
    <w:rsid w:val="00834298"/>
    <w:rsid w:val="00835714"/>
    <w:rsid w:val="00844204"/>
    <w:rsid w:val="00850008"/>
    <w:rsid w:val="00856FFB"/>
    <w:rsid w:val="00857AEE"/>
    <w:rsid w:val="0086010D"/>
    <w:rsid w:val="00872B68"/>
    <w:rsid w:val="00874583"/>
    <w:rsid w:val="00881EE7"/>
    <w:rsid w:val="00891BC1"/>
    <w:rsid w:val="00892F5C"/>
    <w:rsid w:val="008A0654"/>
    <w:rsid w:val="008A0D57"/>
    <w:rsid w:val="008A3A4F"/>
    <w:rsid w:val="008A4D5D"/>
    <w:rsid w:val="008B4B1B"/>
    <w:rsid w:val="008B5487"/>
    <w:rsid w:val="008D0C0D"/>
    <w:rsid w:val="008D4572"/>
    <w:rsid w:val="008E1EB9"/>
    <w:rsid w:val="008E6C03"/>
    <w:rsid w:val="008F76AF"/>
    <w:rsid w:val="009067EA"/>
    <w:rsid w:val="009075F9"/>
    <w:rsid w:val="00917164"/>
    <w:rsid w:val="00920170"/>
    <w:rsid w:val="009454C5"/>
    <w:rsid w:val="00945718"/>
    <w:rsid w:val="0094678A"/>
    <w:rsid w:val="00954689"/>
    <w:rsid w:val="0095490A"/>
    <w:rsid w:val="00956486"/>
    <w:rsid w:val="009612F4"/>
    <w:rsid w:val="00973A7F"/>
    <w:rsid w:val="00983CEB"/>
    <w:rsid w:val="009A5FB5"/>
    <w:rsid w:val="009B1C1E"/>
    <w:rsid w:val="009C3CF5"/>
    <w:rsid w:val="009D08E4"/>
    <w:rsid w:val="009D287B"/>
    <w:rsid w:val="009E2F2A"/>
    <w:rsid w:val="009E6CE8"/>
    <w:rsid w:val="00A02EDA"/>
    <w:rsid w:val="00A113A2"/>
    <w:rsid w:val="00A145E7"/>
    <w:rsid w:val="00A16888"/>
    <w:rsid w:val="00A22D24"/>
    <w:rsid w:val="00A30D9E"/>
    <w:rsid w:val="00A35B97"/>
    <w:rsid w:val="00A41371"/>
    <w:rsid w:val="00A431F3"/>
    <w:rsid w:val="00A56812"/>
    <w:rsid w:val="00A5697C"/>
    <w:rsid w:val="00A610E2"/>
    <w:rsid w:val="00A7060F"/>
    <w:rsid w:val="00A851F7"/>
    <w:rsid w:val="00A85465"/>
    <w:rsid w:val="00A92D08"/>
    <w:rsid w:val="00A95C7F"/>
    <w:rsid w:val="00A96014"/>
    <w:rsid w:val="00A9708A"/>
    <w:rsid w:val="00AB4A0B"/>
    <w:rsid w:val="00AB543B"/>
    <w:rsid w:val="00AB5611"/>
    <w:rsid w:val="00AC60B9"/>
    <w:rsid w:val="00AC7081"/>
    <w:rsid w:val="00AD0E8B"/>
    <w:rsid w:val="00AD186D"/>
    <w:rsid w:val="00AD22E1"/>
    <w:rsid w:val="00AD74F9"/>
    <w:rsid w:val="00AE363C"/>
    <w:rsid w:val="00AE48ED"/>
    <w:rsid w:val="00B0039A"/>
    <w:rsid w:val="00B01A99"/>
    <w:rsid w:val="00B0310A"/>
    <w:rsid w:val="00B06D66"/>
    <w:rsid w:val="00B12E53"/>
    <w:rsid w:val="00B161CF"/>
    <w:rsid w:val="00B323BF"/>
    <w:rsid w:val="00B337A8"/>
    <w:rsid w:val="00B35265"/>
    <w:rsid w:val="00B3539E"/>
    <w:rsid w:val="00B35DB5"/>
    <w:rsid w:val="00B551F4"/>
    <w:rsid w:val="00B5790D"/>
    <w:rsid w:val="00B604EE"/>
    <w:rsid w:val="00B605B4"/>
    <w:rsid w:val="00B650FB"/>
    <w:rsid w:val="00B66513"/>
    <w:rsid w:val="00B76594"/>
    <w:rsid w:val="00B82CA5"/>
    <w:rsid w:val="00B85956"/>
    <w:rsid w:val="00B91F3D"/>
    <w:rsid w:val="00B952B7"/>
    <w:rsid w:val="00BA3011"/>
    <w:rsid w:val="00BA3EB8"/>
    <w:rsid w:val="00BA448B"/>
    <w:rsid w:val="00BB6541"/>
    <w:rsid w:val="00BC71ED"/>
    <w:rsid w:val="00BE4329"/>
    <w:rsid w:val="00BE4535"/>
    <w:rsid w:val="00BE4DB8"/>
    <w:rsid w:val="00BE5BA8"/>
    <w:rsid w:val="00BE604C"/>
    <w:rsid w:val="00BF17FA"/>
    <w:rsid w:val="00BF3A5B"/>
    <w:rsid w:val="00BF5DC6"/>
    <w:rsid w:val="00C03786"/>
    <w:rsid w:val="00C10996"/>
    <w:rsid w:val="00C11679"/>
    <w:rsid w:val="00C161FA"/>
    <w:rsid w:val="00C2139C"/>
    <w:rsid w:val="00C2290E"/>
    <w:rsid w:val="00C22A8F"/>
    <w:rsid w:val="00C261AE"/>
    <w:rsid w:val="00C32C8E"/>
    <w:rsid w:val="00C416B4"/>
    <w:rsid w:val="00C4766B"/>
    <w:rsid w:val="00C55796"/>
    <w:rsid w:val="00C65221"/>
    <w:rsid w:val="00C70AC1"/>
    <w:rsid w:val="00C74CEA"/>
    <w:rsid w:val="00C750E6"/>
    <w:rsid w:val="00C76669"/>
    <w:rsid w:val="00C82DF6"/>
    <w:rsid w:val="00C92E9B"/>
    <w:rsid w:val="00C93285"/>
    <w:rsid w:val="00CA2AB3"/>
    <w:rsid w:val="00CA5D26"/>
    <w:rsid w:val="00CA781C"/>
    <w:rsid w:val="00CB57CC"/>
    <w:rsid w:val="00CC069B"/>
    <w:rsid w:val="00CC62AD"/>
    <w:rsid w:val="00CD6BEE"/>
    <w:rsid w:val="00CD7C91"/>
    <w:rsid w:val="00CF75AC"/>
    <w:rsid w:val="00D04310"/>
    <w:rsid w:val="00D12A1F"/>
    <w:rsid w:val="00D25166"/>
    <w:rsid w:val="00D408A4"/>
    <w:rsid w:val="00D40EF6"/>
    <w:rsid w:val="00D475DD"/>
    <w:rsid w:val="00D50054"/>
    <w:rsid w:val="00D6023F"/>
    <w:rsid w:val="00D60DA2"/>
    <w:rsid w:val="00D6226C"/>
    <w:rsid w:val="00D64087"/>
    <w:rsid w:val="00D724C2"/>
    <w:rsid w:val="00D80E28"/>
    <w:rsid w:val="00D869D8"/>
    <w:rsid w:val="00D91E91"/>
    <w:rsid w:val="00D97688"/>
    <w:rsid w:val="00DA7E6E"/>
    <w:rsid w:val="00DB7419"/>
    <w:rsid w:val="00DD1E5C"/>
    <w:rsid w:val="00DD3E2C"/>
    <w:rsid w:val="00DD54BE"/>
    <w:rsid w:val="00DE3528"/>
    <w:rsid w:val="00DE7853"/>
    <w:rsid w:val="00DF0A46"/>
    <w:rsid w:val="00DF2A9D"/>
    <w:rsid w:val="00DF30DE"/>
    <w:rsid w:val="00DF55AC"/>
    <w:rsid w:val="00E05C7C"/>
    <w:rsid w:val="00E06987"/>
    <w:rsid w:val="00E16B19"/>
    <w:rsid w:val="00E2542C"/>
    <w:rsid w:val="00E31A95"/>
    <w:rsid w:val="00E34325"/>
    <w:rsid w:val="00E347D9"/>
    <w:rsid w:val="00E36499"/>
    <w:rsid w:val="00E40AFE"/>
    <w:rsid w:val="00E467D7"/>
    <w:rsid w:val="00E508DA"/>
    <w:rsid w:val="00E51FCE"/>
    <w:rsid w:val="00E577E1"/>
    <w:rsid w:val="00E609A7"/>
    <w:rsid w:val="00E647D1"/>
    <w:rsid w:val="00E70812"/>
    <w:rsid w:val="00E742CC"/>
    <w:rsid w:val="00E77A75"/>
    <w:rsid w:val="00E8566F"/>
    <w:rsid w:val="00EB05EE"/>
    <w:rsid w:val="00EB1276"/>
    <w:rsid w:val="00EB5551"/>
    <w:rsid w:val="00ED23A6"/>
    <w:rsid w:val="00EE7438"/>
    <w:rsid w:val="00EF1CAA"/>
    <w:rsid w:val="00F0763D"/>
    <w:rsid w:val="00F21923"/>
    <w:rsid w:val="00F2394F"/>
    <w:rsid w:val="00F25EE9"/>
    <w:rsid w:val="00F30EB9"/>
    <w:rsid w:val="00F31672"/>
    <w:rsid w:val="00F37EB2"/>
    <w:rsid w:val="00F4721F"/>
    <w:rsid w:val="00F47A50"/>
    <w:rsid w:val="00F51112"/>
    <w:rsid w:val="00F52DB1"/>
    <w:rsid w:val="00F64489"/>
    <w:rsid w:val="00F64AB4"/>
    <w:rsid w:val="00F66761"/>
    <w:rsid w:val="00F66AB1"/>
    <w:rsid w:val="00F67D4E"/>
    <w:rsid w:val="00F71FA5"/>
    <w:rsid w:val="00F77C34"/>
    <w:rsid w:val="00F81D04"/>
    <w:rsid w:val="00F841AF"/>
    <w:rsid w:val="00F84F00"/>
    <w:rsid w:val="00F92A07"/>
    <w:rsid w:val="00F94B47"/>
    <w:rsid w:val="00F9664F"/>
    <w:rsid w:val="00F968F6"/>
    <w:rsid w:val="00F978DE"/>
    <w:rsid w:val="00F979C9"/>
    <w:rsid w:val="00FC185D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625F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D1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88E"/>
    <w:pPr>
      <w:keepNext/>
      <w:keepLines/>
      <w:spacing w:line="36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6D13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388E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  <w:style w:type="paragraph" w:customStyle="1" w:styleId="Important">
    <w:name w:val="Important"/>
    <w:basedOn w:val="Normal"/>
    <w:link w:val="ImportantChar"/>
    <w:qFormat/>
    <w:rsid w:val="00E609A7"/>
    <w:pPr>
      <w:tabs>
        <w:tab w:val="left" w:pos="993"/>
      </w:tabs>
      <w:ind w:left="993" w:hanging="273"/>
      <w:jc w:val="left"/>
    </w:pPr>
    <w:rPr>
      <w:b/>
      <w:color w:val="C0504D" w:themeColor="accent2"/>
    </w:rPr>
  </w:style>
  <w:style w:type="character" w:customStyle="1" w:styleId="ImportantChar">
    <w:name w:val="Important Char"/>
    <w:basedOn w:val="DefaultParagraphFont"/>
    <w:link w:val="Important"/>
    <w:rsid w:val="00E609A7"/>
    <w:rPr>
      <w:rFonts w:cs="Times New Roman (TT)"/>
      <w:b/>
      <w:color w:val="C0504D" w:themeColor="accent2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A0B"/>
    <w:pPr>
      <w:keepNext/>
      <w:keepLines/>
      <w:pBdr>
        <w:bottom w:val="none" w:sz="0" w:space="0" w:color="auto"/>
      </w:pBdr>
      <w:autoSpaceDE/>
      <w:autoSpaceDN/>
      <w:adjustRightInd/>
      <w:spacing w:before="480" w:after="0" w:line="276" w:lineRule="auto"/>
      <w:contextualSpacing w:val="0"/>
      <w:jc w:val="left"/>
      <w:textAlignment w:val="auto"/>
      <w:outlineLvl w:val="9"/>
    </w:pPr>
    <w:rPr>
      <w:rFonts w:asciiTheme="majorHAnsi" w:hAnsiTheme="majorHAnsi"/>
      <w:bCs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4A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4A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B4A0B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D1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88E"/>
    <w:pPr>
      <w:keepNext/>
      <w:keepLines/>
      <w:spacing w:line="36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6D13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388E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  <w:style w:type="paragraph" w:customStyle="1" w:styleId="Important">
    <w:name w:val="Important"/>
    <w:basedOn w:val="Normal"/>
    <w:link w:val="ImportantChar"/>
    <w:qFormat/>
    <w:rsid w:val="00E609A7"/>
    <w:pPr>
      <w:tabs>
        <w:tab w:val="left" w:pos="993"/>
      </w:tabs>
      <w:ind w:left="993" w:hanging="273"/>
      <w:jc w:val="left"/>
    </w:pPr>
    <w:rPr>
      <w:b/>
      <w:color w:val="C0504D" w:themeColor="accent2"/>
    </w:rPr>
  </w:style>
  <w:style w:type="character" w:customStyle="1" w:styleId="ImportantChar">
    <w:name w:val="Important Char"/>
    <w:basedOn w:val="DefaultParagraphFont"/>
    <w:link w:val="Important"/>
    <w:rsid w:val="00E609A7"/>
    <w:rPr>
      <w:rFonts w:cs="Times New Roman (TT)"/>
      <w:b/>
      <w:color w:val="C0504D" w:themeColor="accent2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A0B"/>
    <w:pPr>
      <w:keepNext/>
      <w:keepLines/>
      <w:pBdr>
        <w:bottom w:val="none" w:sz="0" w:space="0" w:color="auto"/>
      </w:pBdr>
      <w:autoSpaceDE/>
      <w:autoSpaceDN/>
      <w:adjustRightInd/>
      <w:spacing w:before="480" w:after="0" w:line="276" w:lineRule="auto"/>
      <w:contextualSpacing w:val="0"/>
      <w:jc w:val="left"/>
      <w:textAlignment w:val="auto"/>
      <w:outlineLvl w:val="9"/>
    </w:pPr>
    <w:rPr>
      <w:rFonts w:asciiTheme="majorHAnsi" w:hAnsiTheme="majorHAnsi"/>
      <w:bCs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4A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4A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B4A0B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D69F5-BAD0-45F6-A421-6F5BB20F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mcadieux</cp:lastModifiedBy>
  <cp:revision>23</cp:revision>
  <cp:lastPrinted>2014-09-23T13:18:00Z</cp:lastPrinted>
  <dcterms:created xsi:type="dcterms:W3CDTF">2013-07-15T15:50:00Z</dcterms:created>
  <dcterms:modified xsi:type="dcterms:W3CDTF">2014-09-23T13:18:00Z</dcterms:modified>
</cp:coreProperties>
</file>