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5D39A" w14:textId="77777777" w:rsidR="00BE4329" w:rsidRPr="00EE6641" w:rsidRDefault="00EE6641" w:rsidP="00F64489">
      <w:pPr>
        <w:pStyle w:val="Heading1"/>
        <w:rPr>
          <w:lang w:val="fr-CA"/>
        </w:rPr>
      </w:pPr>
      <w:bookmarkStart w:id="0" w:name="_Ref358291343"/>
      <w:bookmarkStart w:id="1" w:name="_Ref358632470"/>
      <w:bookmarkStart w:id="2" w:name="_Ref358967577"/>
      <w:r w:rsidRPr="00EE6641">
        <w:rPr>
          <w:lang w:val="fr-CA"/>
        </w:rPr>
        <w:t>Tutorie</w:t>
      </w:r>
      <w:r w:rsidR="00B35265" w:rsidRPr="00EE6641">
        <w:rPr>
          <w:lang w:val="fr-CA"/>
        </w:rPr>
        <w:t>l</w:t>
      </w:r>
      <w:r w:rsidR="00082F0B" w:rsidRPr="00EE6641">
        <w:rPr>
          <w:lang w:val="fr-CA"/>
        </w:rPr>
        <w:t xml:space="preserve"> </w:t>
      </w:r>
      <w:r w:rsidR="00602AAD" w:rsidRPr="00EE6641">
        <w:rPr>
          <w:lang w:val="fr-CA"/>
        </w:rPr>
        <w:t>–</w:t>
      </w:r>
      <w:r w:rsidR="00082F0B" w:rsidRPr="00EE6641">
        <w:rPr>
          <w:lang w:val="fr-CA"/>
        </w:rPr>
        <w:t xml:space="preserve"> </w:t>
      </w:r>
      <w:bookmarkEnd w:id="0"/>
      <w:bookmarkEnd w:id="1"/>
      <w:r w:rsidRPr="00EE6641">
        <w:rPr>
          <w:lang w:val="fr-CA"/>
        </w:rPr>
        <w:t>Préparer un graphique</w:t>
      </w:r>
      <w:bookmarkEnd w:id="2"/>
      <w:r w:rsidR="00A30D9E" w:rsidRPr="00EE6641">
        <w:rPr>
          <w:lang w:val="fr-CA"/>
        </w:rPr>
        <w:t xml:space="preserve"> </w:t>
      </w:r>
    </w:p>
    <w:p w14:paraId="5EC5D39B" w14:textId="77777777" w:rsidR="007572F0" w:rsidRPr="00EE6641" w:rsidRDefault="00EE6641" w:rsidP="00CF26B8">
      <w:pPr>
        <w:pStyle w:val="Heading2"/>
        <w:rPr>
          <w:lang w:val="fr-CA"/>
        </w:rPr>
      </w:pPr>
      <w:r>
        <w:rPr>
          <w:lang w:val="fr-CA"/>
        </w:rPr>
        <w:t>Préparer un</w:t>
      </w:r>
      <w:r w:rsidR="007572F0" w:rsidRPr="00EE6641">
        <w:rPr>
          <w:lang w:val="fr-CA"/>
        </w:rPr>
        <w:t xml:space="preserve"> graph</w:t>
      </w:r>
      <w:r>
        <w:rPr>
          <w:lang w:val="fr-CA"/>
        </w:rPr>
        <w:t>ique</w:t>
      </w:r>
    </w:p>
    <w:p w14:paraId="5EC5D39C" w14:textId="77777777" w:rsidR="00066774" w:rsidRPr="001110CB" w:rsidRDefault="00EE6641" w:rsidP="00962222">
      <w:pPr>
        <w:rPr>
          <w:lang w:val="fr-CA"/>
        </w:rPr>
      </w:pPr>
      <w:r>
        <w:rPr>
          <w:lang w:val="fr-CA"/>
        </w:rPr>
        <w:t>La plupart des expériences que vous réaliserez sont conçues pour étudier la relation mathématique qui existe entre deux quantités mesurables. La préparation d’un graphique approprié présentant une variable en fonction d’une autre permet généralement de déduire la relation qui ex</w:t>
      </w:r>
      <w:r w:rsidR="00962222">
        <w:rPr>
          <w:lang w:val="fr-CA"/>
        </w:rPr>
        <w:t xml:space="preserve">iste entre elles, ou au moins de savoir que les points ne sont pas distribués aléatoirement. </w:t>
      </w:r>
    </w:p>
    <w:p w14:paraId="5EC5D39D" w14:textId="77777777" w:rsidR="00962222" w:rsidRPr="00EE6641" w:rsidRDefault="00962222" w:rsidP="00962222">
      <w:pPr>
        <w:rPr>
          <w:lang w:val="fr-CA"/>
        </w:rPr>
      </w:pPr>
    </w:p>
    <w:p w14:paraId="5EC5D39E" w14:textId="77777777" w:rsidR="00A17CEF" w:rsidRPr="00962222" w:rsidRDefault="00962222" w:rsidP="00962222">
      <w:pPr>
        <w:rPr>
          <w:lang w:val="fr-CA"/>
        </w:rPr>
      </w:pPr>
      <w:r w:rsidRPr="00962222">
        <w:rPr>
          <w:lang w:val="fr-CA"/>
        </w:rPr>
        <w:t>Voici une liste d’items que vous devez inclure dans chacun de v</w:t>
      </w:r>
      <w:r>
        <w:rPr>
          <w:lang w:val="fr-CA"/>
        </w:rPr>
        <w:t xml:space="preserve">os graphiques à moins que votre </w:t>
      </w:r>
      <w:r w:rsidRPr="00962222">
        <w:rPr>
          <w:lang w:val="fr-CA"/>
        </w:rPr>
        <w:t>démonstrateur de laboratoire vous spécifie autre chose. Référe</w:t>
      </w:r>
      <w:r>
        <w:rPr>
          <w:lang w:val="fr-CA"/>
        </w:rPr>
        <w:t xml:space="preserve">z-vous à l’exemple de graphique présenté à la </w:t>
      </w:r>
      <w:r w:rsidR="00D74812" w:rsidRPr="00EE6641">
        <w:rPr>
          <w:rStyle w:val="CrossRefChar"/>
          <w:lang w:val="fr-CA"/>
        </w:rPr>
        <w:fldChar w:fldCharType="begin"/>
      </w:r>
      <w:r w:rsidR="00D74812" w:rsidRPr="00EE6641">
        <w:rPr>
          <w:rStyle w:val="CrossRefChar"/>
          <w:lang w:val="fr-CA"/>
        </w:rPr>
        <w:instrText xml:space="preserve"> REF _Ref358982529 \h  \* MERGEFORMAT </w:instrText>
      </w:r>
      <w:r w:rsidR="00D74812" w:rsidRPr="00EE6641">
        <w:rPr>
          <w:rStyle w:val="CrossRefChar"/>
          <w:lang w:val="fr-CA"/>
        </w:rPr>
      </w:r>
      <w:r w:rsidR="00D74812" w:rsidRPr="00EE6641">
        <w:rPr>
          <w:rStyle w:val="CrossRefChar"/>
          <w:lang w:val="fr-CA"/>
        </w:rPr>
        <w:fldChar w:fldCharType="separate"/>
      </w:r>
      <w:r w:rsidR="005D37A7" w:rsidRPr="005D37A7">
        <w:rPr>
          <w:rStyle w:val="CrossRefChar"/>
          <w:lang w:val="fr-CA"/>
        </w:rPr>
        <w:t>Figure 1</w:t>
      </w:r>
      <w:r w:rsidR="00D74812" w:rsidRPr="00EE6641">
        <w:rPr>
          <w:rStyle w:val="CrossRefChar"/>
          <w:lang w:val="fr-CA"/>
        </w:rPr>
        <w:fldChar w:fldCharType="end"/>
      </w:r>
      <w:r w:rsidR="00A17CEF" w:rsidRPr="00EE6641">
        <w:rPr>
          <w:lang w:val="fr-CA"/>
        </w:rPr>
        <w:t>.</w:t>
      </w:r>
    </w:p>
    <w:p w14:paraId="5EC5D39F" w14:textId="77777777" w:rsidR="009E573A" w:rsidRPr="00EE6641" w:rsidRDefault="009E573A" w:rsidP="00A17CEF">
      <w:pPr>
        <w:rPr>
          <w:lang w:val="fr-CA"/>
        </w:rPr>
      </w:pPr>
    </w:p>
    <w:p w14:paraId="5EC5D3A0" w14:textId="77777777" w:rsidR="00A17CEF" w:rsidRPr="00EE6641" w:rsidRDefault="00306617" w:rsidP="009E573A">
      <w:pPr>
        <w:jc w:val="center"/>
        <w:rPr>
          <w:lang w:val="fr-CA"/>
        </w:rPr>
      </w:pPr>
      <w:r w:rsidRPr="00EE6641">
        <w:rPr>
          <w:noProof/>
          <w:lang w:eastAsia="en-CA"/>
        </w:rPr>
        <w:drawing>
          <wp:inline distT="0" distB="0" distL="0" distR="0" wp14:anchorId="5EC5D3C1" wp14:editId="5EC5D3C2">
            <wp:extent cx="4820400" cy="289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20400" cy="2898000"/>
                    </a:xfrm>
                    <a:prstGeom prst="rect">
                      <a:avLst/>
                    </a:prstGeom>
                  </pic:spPr>
                </pic:pic>
              </a:graphicData>
            </a:graphic>
          </wp:inline>
        </w:drawing>
      </w:r>
    </w:p>
    <w:p w14:paraId="5EC5D3A1" w14:textId="77777777" w:rsidR="009E573A" w:rsidRPr="00246C2A" w:rsidRDefault="009E573A" w:rsidP="00306617">
      <w:pPr>
        <w:pStyle w:val="Caption"/>
        <w:ind w:left="993" w:right="996"/>
        <w:jc w:val="left"/>
        <w:rPr>
          <w:lang w:val="fr-CA"/>
        </w:rPr>
      </w:pPr>
      <w:bookmarkStart w:id="3" w:name="_Ref358982529"/>
      <w:r w:rsidRPr="00246C2A">
        <w:rPr>
          <w:lang w:val="fr-CA"/>
        </w:rPr>
        <w:t xml:space="preserve">Figure </w:t>
      </w:r>
      <w:r w:rsidR="00142EAC" w:rsidRPr="00246C2A">
        <w:rPr>
          <w:lang w:val="fr-CA"/>
        </w:rPr>
        <w:fldChar w:fldCharType="begin"/>
      </w:r>
      <w:r w:rsidR="00142EAC" w:rsidRPr="00246C2A">
        <w:rPr>
          <w:lang w:val="fr-CA"/>
        </w:rPr>
        <w:instrText xml:space="preserve"> SEQ Figure \* ARABIC </w:instrText>
      </w:r>
      <w:r w:rsidR="00142EAC" w:rsidRPr="00246C2A">
        <w:rPr>
          <w:lang w:val="fr-CA"/>
        </w:rPr>
        <w:fldChar w:fldCharType="separate"/>
      </w:r>
      <w:r w:rsidR="005D37A7">
        <w:rPr>
          <w:noProof/>
          <w:lang w:val="fr-CA"/>
        </w:rPr>
        <w:t>1</w:t>
      </w:r>
      <w:r w:rsidR="00142EAC" w:rsidRPr="00246C2A">
        <w:rPr>
          <w:noProof/>
          <w:lang w:val="fr-CA"/>
        </w:rPr>
        <w:fldChar w:fldCharType="end"/>
      </w:r>
      <w:bookmarkEnd w:id="3"/>
      <w:r w:rsidR="00246C2A" w:rsidRPr="00246C2A">
        <w:rPr>
          <w:lang w:val="fr-CA"/>
        </w:rPr>
        <w:t xml:space="preserve"> - Exe</w:t>
      </w:r>
      <w:r w:rsidRPr="00246C2A">
        <w:rPr>
          <w:lang w:val="fr-CA"/>
        </w:rPr>
        <w:t xml:space="preserve">mple </w:t>
      </w:r>
      <w:r w:rsidR="00246C2A" w:rsidRPr="00246C2A">
        <w:rPr>
          <w:lang w:val="fr-CA"/>
        </w:rPr>
        <w:t>d’un graphique approprié pr</w:t>
      </w:r>
      <w:r w:rsidR="00246C2A">
        <w:rPr>
          <w:lang w:val="fr-CA"/>
        </w:rPr>
        <w:t>é</w:t>
      </w:r>
      <w:r w:rsidR="00246C2A" w:rsidRPr="00246C2A">
        <w:rPr>
          <w:lang w:val="fr-CA"/>
        </w:rPr>
        <w:t>paré  avec le logiciel</w:t>
      </w:r>
      <w:r w:rsidRPr="00246C2A">
        <w:rPr>
          <w:lang w:val="fr-CA"/>
        </w:rPr>
        <w:t xml:space="preserve"> </w:t>
      </w:r>
      <w:proofErr w:type="spellStart"/>
      <w:r w:rsidRPr="00246C2A">
        <w:rPr>
          <w:lang w:val="fr-CA"/>
        </w:rPr>
        <w:t>Logger</w:t>
      </w:r>
      <w:proofErr w:type="spellEnd"/>
      <w:r w:rsidRPr="00246C2A">
        <w:rPr>
          <w:lang w:val="fr-CA"/>
        </w:rPr>
        <w:t xml:space="preserve"> Pro (</w:t>
      </w:r>
      <w:r w:rsidR="00246C2A">
        <w:rPr>
          <w:lang w:val="fr-CA"/>
        </w:rPr>
        <w:t>incluant le</w:t>
      </w:r>
      <w:r w:rsidR="00246C2A" w:rsidRPr="00246C2A">
        <w:rPr>
          <w:lang w:val="fr-CA"/>
        </w:rPr>
        <w:t xml:space="preserve"> table</w:t>
      </w:r>
      <w:r w:rsidR="00246C2A">
        <w:rPr>
          <w:lang w:val="fr-CA"/>
        </w:rPr>
        <w:t>au</w:t>
      </w:r>
      <w:r w:rsidR="00246C2A" w:rsidRPr="00246C2A">
        <w:rPr>
          <w:lang w:val="fr-CA"/>
        </w:rPr>
        <w:t xml:space="preserve"> des données</w:t>
      </w:r>
      <w:r w:rsidR="00246C2A">
        <w:rPr>
          <w:lang w:val="fr-CA"/>
        </w:rPr>
        <w:t xml:space="preserve"> et le résultat de la régression linéaire</w:t>
      </w:r>
      <w:r w:rsidRPr="00246C2A">
        <w:rPr>
          <w:lang w:val="fr-CA"/>
        </w:rPr>
        <w:t>)</w:t>
      </w:r>
    </w:p>
    <w:p w14:paraId="5EC5D3A2" w14:textId="77777777" w:rsidR="00246C2A" w:rsidRPr="00246C2A" w:rsidRDefault="00246C2A" w:rsidP="00246C2A">
      <w:pPr>
        <w:pStyle w:val="Default"/>
        <w:rPr>
          <w:lang w:val="fr-CA"/>
        </w:rPr>
      </w:pPr>
    </w:p>
    <w:p w14:paraId="5EC5D3A3" w14:textId="77777777" w:rsidR="009E573A" w:rsidRPr="00EE6641" w:rsidRDefault="00246C2A" w:rsidP="00246C2A">
      <w:pPr>
        <w:jc w:val="left"/>
        <w:rPr>
          <w:lang w:val="fr-CA"/>
        </w:rPr>
      </w:pPr>
      <w:r w:rsidRPr="00246C2A">
        <w:rPr>
          <w:lang w:val="fr-CA"/>
        </w:rPr>
        <w:t xml:space="preserve"> Commentaires à propos de la </w:t>
      </w:r>
      <w:r w:rsidR="009E573A" w:rsidRPr="00EE6641">
        <w:rPr>
          <w:rStyle w:val="CrossRefChar"/>
          <w:lang w:val="fr-CA"/>
        </w:rPr>
        <w:fldChar w:fldCharType="begin"/>
      </w:r>
      <w:r w:rsidR="009E573A" w:rsidRPr="00EE6641">
        <w:rPr>
          <w:rStyle w:val="CrossRefChar"/>
          <w:lang w:val="fr-CA"/>
        </w:rPr>
        <w:instrText xml:space="preserve"> REF _Ref358982529 \h  \* MERGEFORMAT </w:instrText>
      </w:r>
      <w:r w:rsidR="009E573A" w:rsidRPr="00EE6641">
        <w:rPr>
          <w:rStyle w:val="CrossRefChar"/>
          <w:lang w:val="fr-CA"/>
        </w:rPr>
      </w:r>
      <w:r w:rsidR="009E573A" w:rsidRPr="00EE6641">
        <w:rPr>
          <w:rStyle w:val="CrossRefChar"/>
          <w:lang w:val="fr-CA"/>
        </w:rPr>
        <w:fldChar w:fldCharType="separate"/>
      </w:r>
      <w:r w:rsidR="005D37A7" w:rsidRPr="005D37A7">
        <w:rPr>
          <w:rStyle w:val="CrossRefChar"/>
          <w:lang w:val="fr-CA"/>
        </w:rPr>
        <w:t>Figure 1</w:t>
      </w:r>
      <w:r w:rsidR="009E573A" w:rsidRPr="00EE6641">
        <w:rPr>
          <w:rStyle w:val="CrossRefChar"/>
          <w:lang w:val="fr-CA"/>
        </w:rPr>
        <w:fldChar w:fldCharType="end"/>
      </w:r>
      <w:r w:rsidR="009E573A" w:rsidRPr="00EE6641">
        <w:rPr>
          <w:lang w:val="fr-CA"/>
        </w:rPr>
        <w:t>:</w:t>
      </w:r>
    </w:p>
    <w:p w14:paraId="5EC5D3A4" w14:textId="77777777" w:rsidR="009E573A" w:rsidRPr="00EE6641" w:rsidRDefault="009E573A" w:rsidP="009E573A">
      <w:pPr>
        <w:jc w:val="left"/>
        <w:rPr>
          <w:lang w:val="fr-CA"/>
        </w:rPr>
      </w:pPr>
    </w:p>
    <w:p w14:paraId="5EC5D3A5" w14:textId="77777777" w:rsidR="00BC6450" w:rsidRPr="00BC6450" w:rsidRDefault="00BC6450" w:rsidP="00BC6450">
      <w:pPr>
        <w:pStyle w:val="ListParagraph"/>
        <w:numPr>
          <w:ilvl w:val="0"/>
          <w:numId w:val="23"/>
        </w:numPr>
        <w:jc w:val="left"/>
        <w:rPr>
          <w:lang w:val="fr-CA"/>
        </w:rPr>
      </w:pPr>
      <w:r w:rsidRPr="00BC6450">
        <w:rPr>
          <w:lang w:val="fr-CA"/>
        </w:rPr>
        <w:t xml:space="preserve">Chaque graphique doit se faire sur une page entière. </w:t>
      </w:r>
      <w:r>
        <w:rPr>
          <w:lang w:val="fr-CA"/>
        </w:rPr>
        <w:t>Si la pente est évaluée à la main, o</w:t>
      </w:r>
      <w:r w:rsidRPr="00BC6450">
        <w:rPr>
          <w:lang w:val="fr-CA"/>
        </w:rPr>
        <w:t>n peut obtenir une meilleure précision du</w:t>
      </w:r>
      <w:r>
        <w:rPr>
          <w:lang w:val="fr-CA"/>
        </w:rPr>
        <w:t xml:space="preserve"> </w:t>
      </w:r>
      <w:r w:rsidRPr="00BC6450">
        <w:rPr>
          <w:lang w:val="fr-CA"/>
        </w:rPr>
        <w:t xml:space="preserve">calcul de la pente lorsque le graphique est à grande échelle en opposition avec un graphique </w:t>
      </w:r>
      <w:r>
        <w:rPr>
          <w:lang w:val="fr-CA"/>
        </w:rPr>
        <w:t>préparé</w:t>
      </w:r>
      <w:r w:rsidRPr="00BC6450">
        <w:rPr>
          <w:lang w:val="fr-CA"/>
        </w:rPr>
        <w:t xml:space="preserve"> à petite échelle. Vous devez donc choisir une échelle appropriée de sorte que les points de référence puissent </w:t>
      </w:r>
      <w:r>
        <w:rPr>
          <w:lang w:val="fr-CA"/>
        </w:rPr>
        <w:t>occuper</w:t>
      </w:r>
      <w:r w:rsidRPr="00BC6450">
        <w:rPr>
          <w:lang w:val="fr-CA"/>
        </w:rPr>
        <w:t xml:space="preserve"> </w:t>
      </w:r>
      <w:r>
        <w:rPr>
          <w:lang w:val="fr-CA"/>
        </w:rPr>
        <w:t>l’ensemble de l</w:t>
      </w:r>
      <w:r w:rsidRPr="00BC6450">
        <w:rPr>
          <w:lang w:val="fr-CA"/>
        </w:rPr>
        <w:t>a page du graphique.</w:t>
      </w:r>
    </w:p>
    <w:p w14:paraId="5EC5D3A6" w14:textId="77777777" w:rsidR="00BC6450" w:rsidRPr="00BC6450" w:rsidRDefault="00BC6450" w:rsidP="00BC6450">
      <w:pPr>
        <w:pStyle w:val="ListParagraph"/>
        <w:jc w:val="left"/>
        <w:rPr>
          <w:lang w:val="fr-CA"/>
        </w:rPr>
      </w:pPr>
    </w:p>
    <w:p w14:paraId="5EC5D3A7" w14:textId="77777777" w:rsidR="005F3A6B" w:rsidRPr="00EE6641" w:rsidRDefault="00BC6450" w:rsidP="00BC6450">
      <w:pPr>
        <w:pStyle w:val="ListParagraph"/>
        <w:numPr>
          <w:ilvl w:val="0"/>
          <w:numId w:val="23"/>
        </w:numPr>
        <w:jc w:val="left"/>
        <w:rPr>
          <w:lang w:val="fr-CA"/>
        </w:rPr>
      </w:pPr>
      <w:r w:rsidRPr="00BC6450">
        <w:rPr>
          <w:lang w:val="fr-CA"/>
        </w:rPr>
        <w:t>Le graphique doit être numéroté et avoir un titre principal</w:t>
      </w:r>
      <w:r>
        <w:rPr>
          <w:lang w:val="fr-CA"/>
        </w:rPr>
        <w:t>.</w:t>
      </w:r>
      <w:r>
        <w:rPr>
          <w:lang w:val="fr-CA"/>
        </w:rPr>
        <w:br/>
      </w:r>
    </w:p>
    <w:p w14:paraId="5EC5D3A8" w14:textId="58A646AE" w:rsidR="005F3A6B" w:rsidRPr="00EE6641" w:rsidRDefault="00BC6450" w:rsidP="00BC6450">
      <w:pPr>
        <w:pStyle w:val="ListParagraph"/>
        <w:numPr>
          <w:ilvl w:val="0"/>
          <w:numId w:val="23"/>
        </w:numPr>
        <w:jc w:val="left"/>
        <w:rPr>
          <w:lang w:val="fr-CA"/>
        </w:rPr>
      </w:pPr>
      <w:r w:rsidRPr="00BC6450">
        <w:rPr>
          <w:lang w:val="fr-CA"/>
        </w:rPr>
        <w:t>Chaque axe doit être identifié</w:t>
      </w:r>
      <w:r w:rsidR="008E71AA">
        <w:rPr>
          <w:lang w:val="fr-CA"/>
        </w:rPr>
        <w:t xml:space="preserve"> (nom et symbole de la quantité)</w:t>
      </w:r>
      <w:r w:rsidRPr="00BC6450">
        <w:rPr>
          <w:lang w:val="fr-CA"/>
        </w:rPr>
        <w:t xml:space="preserve"> et accompagné de ses propres unités (si applicable)</w:t>
      </w:r>
      <w:r w:rsidR="00A17CEF" w:rsidRPr="00EE6641">
        <w:rPr>
          <w:lang w:val="fr-CA"/>
        </w:rPr>
        <w:t xml:space="preserve">.  </w:t>
      </w:r>
      <w:r w:rsidR="005F3A6B" w:rsidRPr="00EE6641">
        <w:rPr>
          <w:lang w:val="fr-CA"/>
        </w:rPr>
        <w:br/>
      </w:r>
    </w:p>
    <w:p w14:paraId="5EC5D3A9" w14:textId="77777777" w:rsidR="005F3A6B" w:rsidRPr="00EE6641" w:rsidRDefault="00BC6450" w:rsidP="00BC6450">
      <w:pPr>
        <w:pStyle w:val="ListParagraph"/>
        <w:numPr>
          <w:ilvl w:val="0"/>
          <w:numId w:val="23"/>
        </w:numPr>
        <w:jc w:val="left"/>
        <w:rPr>
          <w:lang w:val="fr-CA"/>
        </w:rPr>
      </w:pPr>
      <w:r w:rsidRPr="00BC6450">
        <w:rPr>
          <w:lang w:val="fr-CA"/>
        </w:rPr>
        <w:t>Les axes des graphiques n’ont pas néce</w:t>
      </w:r>
      <w:r>
        <w:rPr>
          <w:lang w:val="fr-CA"/>
        </w:rPr>
        <w:t>ssairement à commencer par zéro</w:t>
      </w:r>
      <w:r w:rsidR="00A17CEF" w:rsidRPr="00EE6641">
        <w:rPr>
          <w:lang w:val="fr-CA"/>
        </w:rPr>
        <w:t>.</w:t>
      </w:r>
      <w:r w:rsidR="005F3A6B" w:rsidRPr="00EE6641">
        <w:rPr>
          <w:lang w:val="fr-CA"/>
        </w:rPr>
        <w:tab/>
      </w:r>
      <w:r w:rsidR="005F3A6B" w:rsidRPr="00EE6641">
        <w:rPr>
          <w:lang w:val="fr-CA"/>
        </w:rPr>
        <w:br/>
      </w:r>
    </w:p>
    <w:p w14:paraId="5EC5D3AA" w14:textId="77777777" w:rsidR="00BA6E5E" w:rsidRPr="00DB05F0" w:rsidRDefault="00973C46" w:rsidP="00DB05F0">
      <w:pPr>
        <w:pStyle w:val="ListParagraph"/>
        <w:numPr>
          <w:ilvl w:val="0"/>
          <w:numId w:val="23"/>
        </w:numPr>
        <w:jc w:val="left"/>
        <w:rPr>
          <w:lang w:val="fr-CA"/>
        </w:rPr>
      </w:pPr>
      <w:r w:rsidRPr="00973C46">
        <w:rPr>
          <w:lang w:val="fr-CA"/>
        </w:rPr>
        <w:t>Les tirets d’erreurs proviennent des</w:t>
      </w:r>
      <w:r>
        <w:rPr>
          <w:lang w:val="fr-CA"/>
        </w:rPr>
        <w:t xml:space="preserve"> </w:t>
      </w:r>
      <w:r w:rsidRPr="00973C46">
        <w:rPr>
          <w:lang w:val="fr-CA"/>
        </w:rPr>
        <w:t xml:space="preserve">incertitudes de vos mesures. Par exemple, dans la </w:t>
      </w:r>
      <w:r w:rsidR="00DB05F0" w:rsidRPr="00DB05F0">
        <w:rPr>
          <w:rStyle w:val="CrossRefChar"/>
          <w:lang w:val="fr-CA"/>
        </w:rPr>
        <w:fldChar w:fldCharType="begin"/>
      </w:r>
      <w:r w:rsidR="00DB05F0" w:rsidRPr="00DB05F0">
        <w:rPr>
          <w:rStyle w:val="CrossRefChar"/>
          <w:lang w:val="fr-CA"/>
        </w:rPr>
        <w:instrText xml:space="preserve"> REF _Ref358982529 \h  \* MERGEFORMAT </w:instrText>
      </w:r>
      <w:r w:rsidR="00DB05F0" w:rsidRPr="00DB05F0">
        <w:rPr>
          <w:rStyle w:val="CrossRefChar"/>
          <w:lang w:val="fr-CA"/>
        </w:rPr>
      </w:r>
      <w:r w:rsidR="00DB05F0" w:rsidRPr="00DB05F0">
        <w:rPr>
          <w:rStyle w:val="CrossRefChar"/>
          <w:lang w:val="fr-CA"/>
        </w:rPr>
        <w:fldChar w:fldCharType="separate"/>
      </w:r>
      <w:r w:rsidR="005D37A7" w:rsidRPr="005D37A7">
        <w:rPr>
          <w:rStyle w:val="CrossRefChar"/>
          <w:lang w:val="fr-CA"/>
        </w:rPr>
        <w:t>Figure 1</w:t>
      </w:r>
      <w:r w:rsidR="00DB05F0" w:rsidRPr="00DB05F0">
        <w:rPr>
          <w:rStyle w:val="CrossRefChar"/>
          <w:lang w:val="fr-CA"/>
        </w:rPr>
        <w:fldChar w:fldCharType="end"/>
      </w:r>
      <w:r w:rsidRPr="00973C46">
        <w:rPr>
          <w:lang w:val="fr-CA"/>
        </w:rPr>
        <w:t xml:space="preserve">, </w:t>
      </w:r>
      <w:r w:rsidR="00DB05F0">
        <w:rPr>
          <w:lang w:val="fr-CA"/>
        </w:rPr>
        <w:t>les</w:t>
      </w:r>
      <w:r w:rsidRPr="00973C46">
        <w:rPr>
          <w:lang w:val="fr-CA"/>
        </w:rPr>
        <w:t xml:space="preserve"> tirets d’erreur verticaux</w:t>
      </w:r>
      <w:r>
        <w:rPr>
          <w:lang w:val="fr-CA"/>
        </w:rPr>
        <w:t xml:space="preserve"> </w:t>
      </w:r>
      <w:r w:rsidRPr="00973C46">
        <w:rPr>
          <w:lang w:val="fr-CA"/>
        </w:rPr>
        <w:t xml:space="preserve">représentent l’incertitude sur la distance, tandis que les tirets d’erreurs horizontaux </w:t>
      </w:r>
      <w:r w:rsidRPr="00973C46">
        <w:rPr>
          <w:lang w:val="fr-CA"/>
        </w:rPr>
        <w:lastRenderedPageBreak/>
        <w:t>représentent</w:t>
      </w:r>
      <w:r w:rsidR="00DB05F0">
        <w:rPr>
          <w:lang w:val="fr-CA"/>
        </w:rPr>
        <w:t xml:space="preserve"> </w:t>
      </w:r>
      <w:r w:rsidRPr="00DB05F0">
        <w:rPr>
          <w:lang w:val="fr-CA"/>
        </w:rPr>
        <w:t>l’incertitude sur le temps.</w:t>
      </w:r>
      <w:r w:rsidR="00BA6E5E" w:rsidRPr="00DB05F0">
        <w:rPr>
          <w:lang w:val="fr-CA"/>
        </w:rPr>
        <w:br/>
      </w:r>
    </w:p>
    <w:p w14:paraId="5EC5D3AB" w14:textId="77777777" w:rsidR="00F7459F" w:rsidRPr="00FC0C59" w:rsidRDefault="00FC0C59" w:rsidP="00FC0C59">
      <w:pPr>
        <w:pStyle w:val="ListParagraph"/>
        <w:numPr>
          <w:ilvl w:val="0"/>
          <w:numId w:val="23"/>
        </w:numPr>
        <w:jc w:val="left"/>
        <w:rPr>
          <w:lang w:val="fr-CA"/>
        </w:rPr>
      </w:pPr>
      <w:r w:rsidRPr="00FC0C59">
        <w:rPr>
          <w:lang w:val="fr-CA"/>
        </w:rPr>
        <w:t xml:space="preserve">L’étendue des tirets d’erreurs </w:t>
      </w:r>
      <w:r>
        <w:rPr>
          <w:lang w:val="fr-CA"/>
        </w:rPr>
        <w:t>peut</w:t>
      </w:r>
      <w:r w:rsidRPr="00FC0C59">
        <w:rPr>
          <w:lang w:val="fr-CA"/>
        </w:rPr>
        <w:t xml:space="preserve"> varier d’un point à l’autre </w:t>
      </w:r>
      <w:r>
        <w:rPr>
          <w:lang w:val="fr-CA"/>
        </w:rPr>
        <w:t>tel que présenté à</w:t>
      </w:r>
      <w:r w:rsidRPr="00FC0C59">
        <w:rPr>
          <w:lang w:val="fr-CA"/>
        </w:rPr>
        <w:t xml:space="preserve"> </w:t>
      </w:r>
      <w:r>
        <w:rPr>
          <w:lang w:val="fr-CA"/>
        </w:rPr>
        <w:t xml:space="preserve">la </w:t>
      </w:r>
      <w:r w:rsidRPr="00FC0C59">
        <w:rPr>
          <w:rStyle w:val="CrossRefChar"/>
          <w:lang w:val="fr-CA"/>
        </w:rPr>
        <w:fldChar w:fldCharType="begin"/>
      </w:r>
      <w:r w:rsidRPr="00FC0C59">
        <w:rPr>
          <w:rStyle w:val="CrossRefChar"/>
          <w:lang w:val="fr-CA"/>
        </w:rPr>
        <w:instrText xml:space="preserve"> REF _Ref358982529 \h  \* MERGEFORMAT </w:instrText>
      </w:r>
      <w:r w:rsidRPr="00FC0C59">
        <w:rPr>
          <w:rStyle w:val="CrossRefChar"/>
          <w:lang w:val="fr-CA"/>
        </w:rPr>
      </w:r>
      <w:r w:rsidRPr="00FC0C59">
        <w:rPr>
          <w:rStyle w:val="CrossRefChar"/>
          <w:lang w:val="fr-CA"/>
        </w:rPr>
        <w:fldChar w:fldCharType="separate"/>
      </w:r>
      <w:r w:rsidR="005D37A7" w:rsidRPr="005D37A7">
        <w:rPr>
          <w:rStyle w:val="CrossRefChar"/>
          <w:lang w:val="fr-CA"/>
        </w:rPr>
        <w:t>Figure 1</w:t>
      </w:r>
      <w:r w:rsidRPr="00FC0C59">
        <w:rPr>
          <w:rStyle w:val="CrossRefChar"/>
          <w:lang w:val="fr-CA"/>
        </w:rPr>
        <w:fldChar w:fldCharType="end"/>
      </w:r>
      <w:r>
        <w:rPr>
          <w:lang w:val="fr-CA"/>
        </w:rPr>
        <w:t xml:space="preserve"> où</w:t>
      </w:r>
      <w:r w:rsidRPr="00FC0C59">
        <w:rPr>
          <w:lang w:val="fr-CA"/>
        </w:rPr>
        <w:t xml:space="preserve"> les incertitudes de l’axe des y sont de l’ordre de 5% de la mesure de la distance. Ainsi, l’étendu des tirets d’erreurs verticaux changent proportionnellement en fonction des valeurs </w:t>
      </w:r>
      <w:proofErr w:type="gramStart"/>
      <w:r w:rsidRPr="00FC0C59">
        <w:rPr>
          <w:lang w:val="fr-CA"/>
        </w:rPr>
        <w:t xml:space="preserve">de </w:t>
      </w:r>
      <w:proofErr w:type="gramEnd"/>
      <m:oMath>
        <m:r>
          <w:rPr>
            <w:rFonts w:ascii="Cambria Math" w:hAnsi="Cambria Math"/>
            <w:lang w:val="fr-CA"/>
          </w:rPr>
          <m:t>d</m:t>
        </m:r>
      </m:oMath>
      <w:r w:rsidRPr="00FC0C59">
        <w:rPr>
          <w:lang w:val="fr-CA"/>
        </w:rPr>
        <w:t xml:space="preserve">. L’axe des x, pour sa part, reste constant dû à l’incertitude totale de ± 0.2s </w:t>
      </w:r>
      <w:proofErr w:type="gramStart"/>
      <w:r w:rsidRPr="00FC0C59">
        <w:rPr>
          <w:lang w:val="fr-CA"/>
        </w:rPr>
        <w:t xml:space="preserve">sur </w:t>
      </w:r>
      <w:proofErr w:type="gramEnd"/>
      <m:oMath>
        <m:r>
          <w:rPr>
            <w:rFonts w:ascii="Cambria Math" w:hAnsi="Cambria Math"/>
            <w:lang w:val="fr-CA"/>
          </w:rPr>
          <m:t>t</m:t>
        </m:r>
      </m:oMath>
      <w:r w:rsidRPr="00FC0C59">
        <w:rPr>
          <w:lang w:val="fr-CA"/>
        </w:rPr>
        <w:t>.</w:t>
      </w:r>
      <w:r w:rsidR="00F7459F" w:rsidRPr="00FC0C59">
        <w:rPr>
          <w:lang w:val="fr-CA"/>
        </w:rPr>
        <w:br/>
      </w:r>
    </w:p>
    <w:p w14:paraId="5EC5D3AC" w14:textId="77777777" w:rsidR="00A17CEF" w:rsidRDefault="00F10FF4" w:rsidP="00636CB3">
      <w:pPr>
        <w:pStyle w:val="ListParagraph"/>
        <w:numPr>
          <w:ilvl w:val="0"/>
          <w:numId w:val="23"/>
        </w:numPr>
        <w:jc w:val="left"/>
        <w:rPr>
          <w:lang w:val="fr-CA"/>
        </w:rPr>
      </w:pPr>
      <w:r>
        <w:rPr>
          <w:lang w:val="fr-CA"/>
        </w:rPr>
        <w:t xml:space="preserve">Le graphique présenté à la </w:t>
      </w:r>
      <w:r w:rsidRPr="00EE6641">
        <w:rPr>
          <w:rStyle w:val="CrossRefChar"/>
          <w:lang w:val="fr-CA"/>
        </w:rPr>
        <w:fldChar w:fldCharType="begin"/>
      </w:r>
      <w:r w:rsidRPr="00EE6641">
        <w:rPr>
          <w:rStyle w:val="CrossRefChar"/>
          <w:lang w:val="fr-CA"/>
        </w:rPr>
        <w:instrText xml:space="preserve"> REF _Ref358982529 \h  \* MERGEFORMAT </w:instrText>
      </w:r>
      <w:r w:rsidRPr="00EE6641">
        <w:rPr>
          <w:rStyle w:val="CrossRefChar"/>
          <w:lang w:val="fr-CA"/>
        </w:rPr>
      </w:r>
      <w:r w:rsidRPr="00EE6641">
        <w:rPr>
          <w:rStyle w:val="CrossRefChar"/>
          <w:lang w:val="fr-CA"/>
        </w:rPr>
        <w:fldChar w:fldCharType="separate"/>
      </w:r>
      <w:r w:rsidR="005D37A7" w:rsidRPr="005D37A7">
        <w:rPr>
          <w:rStyle w:val="CrossRefChar"/>
          <w:lang w:val="fr-CA"/>
        </w:rPr>
        <w:t>Figure 1</w:t>
      </w:r>
      <w:r w:rsidRPr="00EE6641">
        <w:rPr>
          <w:rStyle w:val="CrossRefChar"/>
          <w:lang w:val="fr-CA"/>
        </w:rPr>
        <w:fldChar w:fldCharType="end"/>
      </w:r>
      <w:r>
        <w:rPr>
          <w:lang w:val="fr-CA"/>
        </w:rPr>
        <w:t xml:space="preserve"> a été préparé avec le logiciel </w:t>
      </w:r>
      <w:proofErr w:type="spellStart"/>
      <w:r>
        <w:rPr>
          <w:lang w:val="fr-CA"/>
        </w:rPr>
        <w:t>Logger</w:t>
      </w:r>
      <w:proofErr w:type="spellEnd"/>
      <w:r>
        <w:rPr>
          <w:lang w:val="fr-CA"/>
        </w:rPr>
        <w:t xml:space="preserve"> Pro que vous utiliserez régulièrement durant vos laboratoires de physique. Ce logiciel vous permet </w:t>
      </w:r>
      <w:r w:rsidR="00636CB3">
        <w:rPr>
          <w:lang w:val="fr-CA"/>
        </w:rPr>
        <w:t xml:space="preserve">d’étudier des courbes de tendances sous </w:t>
      </w:r>
      <w:r>
        <w:rPr>
          <w:lang w:val="fr-CA"/>
        </w:rPr>
        <w:t xml:space="preserve"> </w:t>
      </w:r>
      <w:r w:rsidR="00636CB3">
        <w:rPr>
          <w:lang w:val="fr-CA"/>
        </w:rPr>
        <w:t xml:space="preserve">les menus </w:t>
      </w:r>
      <w:proofErr w:type="spellStart"/>
      <w:r w:rsidR="00636CB3" w:rsidRPr="00EE6641">
        <w:rPr>
          <w:rStyle w:val="LoggerProinstructionsChar"/>
          <w:lang w:val="fr-CA"/>
        </w:rPr>
        <w:t>Analyze</w:t>
      </w:r>
      <w:proofErr w:type="spellEnd"/>
      <w:r w:rsidR="00636CB3" w:rsidRPr="00EE6641">
        <w:rPr>
          <w:rStyle w:val="LoggerProinstructionsChar"/>
          <w:lang w:val="fr-CA"/>
        </w:rPr>
        <w:t>/</w:t>
      </w:r>
      <w:proofErr w:type="spellStart"/>
      <w:r w:rsidR="00636CB3" w:rsidRPr="00EE6641">
        <w:rPr>
          <w:rStyle w:val="LoggerProinstructionsChar"/>
          <w:lang w:val="fr-CA"/>
        </w:rPr>
        <w:t>Linear</w:t>
      </w:r>
      <w:proofErr w:type="spellEnd"/>
      <w:r w:rsidR="00636CB3" w:rsidRPr="00EE6641">
        <w:rPr>
          <w:rStyle w:val="LoggerProinstructionsChar"/>
          <w:lang w:val="fr-CA"/>
        </w:rPr>
        <w:t xml:space="preserve"> Fit</w:t>
      </w:r>
      <w:r w:rsidR="00636CB3" w:rsidRPr="00EE6641">
        <w:rPr>
          <w:lang w:val="fr-CA"/>
        </w:rPr>
        <w:t xml:space="preserve"> </w:t>
      </w:r>
      <w:r w:rsidR="00636CB3">
        <w:rPr>
          <w:lang w:val="fr-CA"/>
        </w:rPr>
        <w:t>et</w:t>
      </w:r>
      <w:r w:rsidR="00636CB3" w:rsidRPr="00EE6641">
        <w:rPr>
          <w:lang w:val="fr-CA"/>
        </w:rPr>
        <w:t xml:space="preserve"> </w:t>
      </w:r>
      <w:proofErr w:type="spellStart"/>
      <w:r w:rsidR="00636CB3" w:rsidRPr="00EE6641">
        <w:rPr>
          <w:rStyle w:val="LoggerProinstructionsChar"/>
          <w:lang w:val="fr-CA"/>
        </w:rPr>
        <w:t>Analyze</w:t>
      </w:r>
      <w:proofErr w:type="spellEnd"/>
      <w:r w:rsidR="00636CB3" w:rsidRPr="00EE6641">
        <w:rPr>
          <w:rStyle w:val="LoggerProinstructionsChar"/>
          <w:lang w:val="fr-CA"/>
        </w:rPr>
        <w:t>/</w:t>
      </w:r>
      <w:proofErr w:type="spellStart"/>
      <w:r w:rsidR="00636CB3" w:rsidRPr="00EE6641">
        <w:rPr>
          <w:rStyle w:val="LoggerProinstructionsChar"/>
          <w:lang w:val="fr-CA"/>
        </w:rPr>
        <w:t>Curve</w:t>
      </w:r>
      <w:proofErr w:type="spellEnd"/>
      <w:r w:rsidR="00636CB3" w:rsidRPr="00EE6641">
        <w:rPr>
          <w:rStyle w:val="LoggerProinstructionsChar"/>
          <w:lang w:val="fr-CA"/>
        </w:rPr>
        <w:t xml:space="preserve"> Fit…</w:t>
      </w:r>
      <w:r w:rsidR="00636CB3" w:rsidRPr="00EE6641">
        <w:rPr>
          <w:lang w:val="fr-CA"/>
        </w:rPr>
        <w:t>.</w:t>
      </w:r>
      <w:r w:rsidR="00636CB3">
        <w:rPr>
          <w:lang w:val="fr-CA"/>
        </w:rPr>
        <w:t xml:space="preserve"> La </w:t>
      </w:r>
      <w:r w:rsidR="00636CB3" w:rsidRPr="00EE6641">
        <w:rPr>
          <w:rStyle w:val="CrossRefChar"/>
          <w:lang w:val="fr-CA"/>
        </w:rPr>
        <w:fldChar w:fldCharType="begin"/>
      </w:r>
      <w:r w:rsidR="00636CB3" w:rsidRPr="00EE6641">
        <w:rPr>
          <w:rStyle w:val="CrossRefChar"/>
          <w:lang w:val="fr-CA"/>
        </w:rPr>
        <w:instrText xml:space="preserve"> REF _Ref358982529 \h  \* MERGEFORMAT </w:instrText>
      </w:r>
      <w:r w:rsidR="00636CB3" w:rsidRPr="00EE6641">
        <w:rPr>
          <w:rStyle w:val="CrossRefChar"/>
          <w:lang w:val="fr-CA"/>
        </w:rPr>
      </w:r>
      <w:r w:rsidR="00636CB3" w:rsidRPr="00EE6641">
        <w:rPr>
          <w:rStyle w:val="CrossRefChar"/>
          <w:lang w:val="fr-CA"/>
        </w:rPr>
        <w:fldChar w:fldCharType="separate"/>
      </w:r>
      <w:r w:rsidR="005D37A7" w:rsidRPr="005D37A7">
        <w:rPr>
          <w:rStyle w:val="CrossRefChar"/>
          <w:lang w:val="fr-CA"/>
        </w:rPr>
        <w:t>Figure 1</w:t>
      </w:r>
      <w:r w:rsidR="00636CB3" w:rsidRPr="00EE6641">
        <w:rPr>
          <w:rStyle w:val="CrossRefChar"/>
          <w:lang w:val="fr-CA"/>
        </w:rPr>
        <w:fldChar w:fldCharType="end"/>
      </w:r>
      <w:r w:rsidR="00636CB3" w:rsidRPr="00EE6641">
        <w:rPr>
          <w:lang w:val="fr-CA"/>
        </w:rPr>
        <w:t xml:space="preserve"> p</w:t>
      </w:r>
      <w:r w:rsidR="00636CB3">
        <w:rPr>
          <w:lang w:val="fr-CA"/>
        </w:rPr>
        <w:t>résente le résultat d’une régression linéaire dans la boîte de dialogue insérer à même le graphique. Assurez-vous toujours que la boîte de dialogue ne cache pas de données.</w:t>
      </w:r>
    </w:p>
    <w:p w14:paraId="5EC5D3AD" w14:textId="77777777" w:rsidR="00636CB3" w:rsidRPr="00636CB3" w:rsidRDefault="00636CB3" w:rsidP="00636CB3">
      <w:pPr>
        <w:jc w:val="left"/>
        <w:rPr>
          <w:lang w:val="fr-CA"/>
        </w:rPr>
      </w:pPr>
    </w:p>
    <w:p w14:paraId="5EC5D3AE" w14:textId="77777777" w:rsidR="00CF1A80" w:rsidRPr="00C60706" w:rsidRDefault="00C60706" w:rsidP="00CF26B8">
      <w:pPr>
        <w:pStyle w:val="Heading2"/>
        <w:rPr>
          <w:lang w:val="fr-CA"/>
        </w:rPr>
      </w:pPr>
      <w:r w:rsidRPr="00C60706">
        <w:rPr>
          <w:lang w:val="fr-CA"/>
        </w:rPr>
        <w:t xml:space="preserve">Analyse de données </w:t>
      </w:r>
      <w:r>
        <w:rPr>
          <w:lang w:val="fr-CA"/>
        </w:rPr>
        <w:t>à partir d’un graphique</w:t>
      </w:r>
    </w:p>
    <w:p w14:paraId="5EC5D3AF" w14:textId="77777777" w:rsidR="00066774" w:rsidRPr="00EE6641" w:rsidRDefault="00C60706" w:rsidP="00CF26B8">
      <w:pPr>
        <w:pStyle w:val="Heading3"/>
        <w:rPr>
          <w:lang w:val="fr-CA"/>
        </w:rPr>
      </w:pPr>
      <w:r>
        <w:rPr>
          <w:lang w:val="fr-CA"/>
        </w:rPr>
        <w:t>Graphique linéaire</w:t>
      </w:r>
    </w:p>
    <w:p w14:paraId="5EC5D3B0" w14:textId="77777777" w:rsidR="00C60706" w:rsidRDefault="00C60706" w:rsidP="00C60706">
      <w:pPr>
        <w:rPr>
          <w:lang w:val="fr-CA"/>
        </w:rPr>
      </w:pPr>
      <w:r w:rsidRPr="00C60706">
        <w:rPr>
          <w:lang w:val="fr-CA"/>
        </w:rPr>
        <w:t>La tendance dans la</w:t>
      </w:r>
      <w:r w:rsidRPr="00C60706">
        <w:rPr>
          <w:rStyle w:val="CrossRefChar"/>
          <w:i w:val="0"/>
          <w:color w:val="000000"/>
          <w:u w:val="none"/>
          <w:lang w:val="fr-CA"/>
        </w:rPr>
        <w:t xml:space="preserve"> </w:t>
      </w:r>
      <w:r w:rsidR="00CF1A80" w:rsidRPr="00EE6641">
        <w:rPr>
          <w:rStyle w:val="CrossRefChar"/>
          <w:lang w:val="fr-CA"/>
        </w:rPr>
        <w:fldChar w:fldCharType="begin"/>
      </w:r>
      <w:r w:rsidR="00CF1A80" w:rsidRPr="00C60706">
        <w:rPr>
          <w:rStyle w:val="CrossRefChar"/>
          <w:lang w:val="fr-CA"/>
        </w:rPr>
        <w:instrText xml:space="preserve"> REF _Ref358982529 \h  \* MERGEFORMAT </w:instrText>
      </w:r>
      <w:r w:rsidR="00CF1A80" w:rsidRPr="00EE6641">
        <w:rPr>
          <w:rStyle w:val="CrossRefChar"/>
          <w:lang w:val="fr-CA"/>
        </w:rPr>
      </w:r>
      <w:r w:rsidR="00CF1A80" w:rsidRPr="00EE6641">
        <w:rPr>
          <w:rStyle w:val="CrossRefChar"/>
          <w:lang w:val="fr-CA"/>
        </w:rPr>
        <w:fldChar w:fldCharType="separate"/>
      </w:r>
      <w:r w:rsidR="005D37A7" w:rsidRPr="005D37A7">
        <w:rPr>
          <w:rStyle w:val="CrossRefChar"/>
          <w:lang w:val="fr-CA"/>
        </w:rPr>
        <w:t>Figure 1</w:t>
      </w:r>
      <w:r w:rsidR="00CF1A80" w:rsidRPr="00EE6641">
        <w:rPr>
          <w:rStyle w:val="CrossRefChar"/>
          <w:lang w:val="fr-CA"/>
        </w:rPr>
        <w:fldChar w:fldCharType="end"/>
      </w:r>
      <w:r w:rsidR="00CF1A80" w:rsidRPr="00C60706">
        <w:rPr>
          <w:lang w:val="fr-CA"/>
        </w:rPr>
        <w:t xml:space="preserve"> </w:t>
      </w:r>
      <w:r w:rsidRPr="00C60706">
        <w:rPr>
          <w:lang w:val="fr-CA"/>
        </w:rPr>
        <w:t>est clairement linéaire. Dans vos cours antérie</w:t>
      </w:r>
      <w:r>
        <w:rPr>
          <w:lang w:val="fr-CA"/>
        </w:rPr>
        <w:t>urs de mathématiques, vous avez appris</w:t>
      </w:r>
      <w:r w:rsidRPr="00C60706">
        <w:rPr>
          <w:lang w:val="fr-CA"/>
        </w:rPr>
        <w:t xml:space="preserve"> que l’équation générale d’une droite </w:t>
      </w:r>
      <w:r>
        <w:rPr>
          <w:lang w:val="fr-CA"/>
        </w:rPr>
        <w:t xml:space="preserve">est </w:t>
      </w:r>
      <w:r w:rsidRPr="00C60706">
        <w:rPr>
          <w:lang w:val="fr-CA"/>
        </w:rPr>
        <w:t xml:space="preserve">donnée </w:t>
      </w:r>
      <w:proofErr w:type="gramStart"/>
      <w:r w:rsidRPr="00C60706">
        <w:rPr>
          <w:lang w:val="fr-CA"/>
        </w:rPr>
        <w:t xml:space="preserve">par </w:t>
      </w:r>
      <w:proofErr w:type="gramEnd"/>
      <m:oMath>
        <m:r>
          <w:rPr>
            <w:rFonts w:ascii="Cambria Math" w:hAnsi="Cambria Math"/>
            <w:lang w:val="fr-CA"/>
          </w:rPr>
          <m:t>y=mx+b</m:t>
        </m:r>
      </m:oMath>
      <w:r w:rsidRPr="00EE6641">
        <w:rPr>
          <w:lang w:val="fr-CA"/>
        </w:rPr>
        <w:t xml:space="preserve">, </w:t>
      </w:r>
      <w:r w:rsidRPr="00C60706">
        <w:rPr>
          <w:lang w:val="fr-CA"/>
        </w:rPr>
        <w:t xml:space="preserve"> où</w:t>
      </w:r>
      <w:r>
        <w:rPr>
          <w:lang w:val="fr-CA"/>
        </w:rPr>
        <w:t xml:space="preserve"> </w:t>
      </w:r>
      <m:oMath>
        <m:r>
          <w:rPr>
            <w:rFonts w:ascii="Cambria Math" w:hAnsi="Cambria Math"/>
            <w:lang w:val="fr-CA"/>
          </w:rPr>
          <m:t>m</m:t>
        </m:r>
      </m:oMath>
      <w:r>
        <w:rPr>
          <w:lang w:val="fr-CA"/>
        </w:rPr>
        <w:t xml:space="preserve"> représente la pente et </w:t>
      </w:r>
      <m:oMath>
        <m:r>
          <w:rPr>
            <w:rFonts w:ascii="Cambria Math" w:hAnsi="Cambria Math"/>
            <w:lang w:val="fr-CA"/>
          </w:rPr>
          <m:t>b</m:t>
        </m:r>
      </m:oMath>
      <w:r>
        <w:rPr>
          <w:lang w:val="fr-CA"/>
        </w:rPr>
        <w:t xml:space="preserve"> </w:t>
      </w:r>
      <w:r w:rsidRPr="00C60706">
        <w:rPr>
          <w:lang w:val="fr-CA"/>
        </w:rPr>
        <w:t xml:space="preserve">l’ordonnée à l’origine. Dans le cas de la </w:t>
      </w:r>
      <w:r w:rsidRPr="00EE6641">
        <w:rPr>
          <w:rStyle w:val="CrossRefChar"/>
          <w:lang w:val="fr-CA"/>
        </w:rPr>
        <w:fldChar w:fldCharType="begin"/>
      </w:r>
      <w:r w:rsidRPr="00C60706">
        <w:rPr>
          <w:rStyle w:val="CrossRefChar"/>
          <w:lang w:val="fr-CA"/>
        </w:rPr>
        <w:instrText xml:space="preserve"> REF _Ref358982529 \h  \* MERGEFORMAT </w:instrText>
      </w:r>
      <w:r w:rsidRPr="00EE6641">
        <w:rPr>
          <w:rStyle w:val="CrossRefChar"/>
          <w:lang w:val="fr-CA"/>
        </w:rPr>
      </w:r>
      <w:r w:rsidRPr="00EE6641">
        <w:rPr>
          <w:rStyle w:val="CrossRefChar"/>
          <w:lang w:val="fr-CA"/>
        </w:rPr>
        <w:fldChar w:fldCharType="separate"/>
      </w:r>
      <w:r w:rsidR="005D37A7" w:rsidRPr="005D37A7">
        <w:rPr>
          <w:rStyle w:val="CrossRefChar"/>
          <w:lang w:val="fr-CA"/>
        </w:rPr>
        <w:t>Figure 1</w:t>
      </w:r>
      <w:r w:rsidRPr="00EE6641">
        <w:rPr>
          <w:rStyle w:val="CrossRefChar"/>
          <w:lang w:val="fr-CA"/>
        </w:rPr>
        <w:fldChar w:fldCharType="end"/>
      </w:r>
      <w:r w:rsidRPr="00C60706">
        <w:rPr>
          <w:lang w:val="fr-CA"/>
        </w:rPr>
        <w:t>, l’axe des y représente la dis</w:t>
      </w:r>
      <w:r>
        <w:rPr>
          <w:lang w:val="fr-CA"/>
        </w:rPr>
        <w:t xml:space="preserve">tance </w:t>
      </w:r>
      <m:oMath>
        <m:r>
          <w:rPr>
            <w:rFonts w:ascii="Cambria Math" w:hAnsi="Cambria Math"/>
            <w:lang w:val="fr-CA"/>
          </w:rPr>
          <m:t>d</m:t>
        </m:r>
      </m:oMath>
      <w:r>
        <w:rPr>
          <w:lang w:val="fr-CA"/>
        </w:rPr>
        <w:t xml:space="preserve"> et l’axe des x </w:t>
      </w:r>
      <w:r w:rsidRPr="00C60706">
        <w:rPr>
          <w:lang w:val="fr-CA"/>
        </w:rPr>
        <w:t xml:space="preserve">représente </w:t>
      </w:r>
      <w:r>
        <w:rPr>
          <w:lang w:val="fr-CA"/>
        </w:rPr>
        <w:t xml:space="preserve">le temps </w:t>
      </w:r>
      <m:oMath>
        <m:r>
          <w:rPr>
            <w:rFonts w:ascii="Cambria Math" w:hAnsi="Cambria Math"/>
            <w:lang w:val="fr-CA"/>
          </w:rPr>
          <m:t>t</m:t>
        </m:r>
      </m:oMath>
      <w:r w:rsidRPr="00C60706">
        <w:rPr>
          <w:lang w:val="fr-CA"/>
        </w:rPr>
        <w:t xml:space="preserve"> donnant</w:t>
      </w:r>
      <w:r>
        <w:rPr>
          <w:lang w:val="fr-CA"/>
        </w:rPr>
        <w:t>. Nous pouvons donc réécrire l’équation de cette droite</w:t>
      </w:r>
      <w:proofErr w:type="gramStart"/>
      <w:r w:rsidRPr="00C60706">
        <w:rPr>
          <w:lang w:val="fr-CA"/>
        </w:rPr>
        <w:t xml:space="preserve">: </w:t>
      </w:r>
      <m:oMath>
        <m:r>
          <w:rPr>
            <w:rFonts w:ascii="Cambria Math" w:hAnsi="Cambria Math"/>
            <w:lang w:val="fr-CA"/>
          </w:rPr>
          <m:t>d=mt+b</m:t>
        </m:r>
      </m:oMath>
      <w:r w:rsidRPr="00C60706">
        <w:rPr>
          <w:lang w:val="fr-CA"/>
        </w:rPr>
        <w:t>.</w:t>
      </w:r>
      <w:proofErr w:type="gramEnd"/>
      <w:r w:rsidRPr="00C60706">
        <w:rPr>
          <w:lang w:val="fr-CA"/>
        </w:rPr>
        <w:t xml:space="preserve"> </w:t>
      </w:r>
    </w:p>
    <w:p w14:paraId="5EC5D3B1" w14:textId="77777777" w:rsidR="00CF1A80" w:rsidRDefault="00CF1A80" w:rsidP="00CF1A80">
      <w:pPr>
        <w:rPr>
          <w:lang w:val="fr-CA"/>
        </w:rPr>
      </w:pPr>
    </w:p>
    <w:p w14:paraId="5EC5D3B2" w14:textId="77777777" w:rsidR="00CD5229" w:rsidRDefault="00CD5229" w:rsidP="00CD5229">
      <w:pPr>
        <w:rPr>
          <w:lang w:val="fr-CA"/>
        </w:rPr>
      </w:pPr>
      <w:r w:rsidRPr="00CD5229">
        <w:rPr>
          <w:lang w:val="fr-CA"/>
        </w:rPr>
        <w:t>Si l’équation théorique de la distance parcourue par un chariot à v</w:t>
      </w:r>
      <w:r>
        <w:rPr>
          <w:lang w:val="fr-CA"/>
        </w:rPr>
        <w:t xml:space="preserve">itesse constante est donnée par </w:t>
      </w:r>
      <m:oMath>
        <m:r>
          <w:rPr>
            <w:rFonts w:ascii="Cambria Math" w:hAnsi="Cambria Math"/>
            <w:lang w:val="fr-CA"/>
          </w:rPr>
          <m:t>d=vt+</m:t>
        </m:r>
        <m:sSub>
          <m:sSubPr>
            <m:ctrlPr>
              <w:rPr>
                <w:rFonts w:ascii="Cambria Math" w:hAnsi="Cambria Math"/>
                <w:i/>
                <w:lang w:val="fr-CA"/>
              </w:rPr>
            </m:ctrlPr>
          </m:sSubPr>
          <m:e>
            <m:r>
              <w:rPr>
                <w:rFonts w:ascii="Cambria Math" w:hAnsi="Cambria Math"/>
                <w:lang w:val="fr-CA"/>
              </w:rPr>
              <m:t>d</m:t>
            </m:r>
          </m:e>
          <m:sub>
            <m:r>
              <w:rPr>
                <w:rFonts w:ascii="Cambria Math" w:hAnsi="Cambria Math"/>
                <w:lang w:val="fr-CA"/>
              </w:rPr>
              <m:t>0</m:t>
            </m:r>
          </m:sub>
        </m:sSub>
      </m:oMath>
      <w:r w:rsidRPr="00EE6641">
        <w:rPr>
          <w:lang w:val="fr-CA"/>
        </w:rPr>
        <w:t>;</w:t>
      </w:r>
      <w:r>
        <w:rPr>
          <w:lang w:val="fr-CA"/>
        </w:rPr>
        <w:t xml:space="preserve"> </w:t>
      </w:r>
      <w:r w:rsidRPr="00CD5229">
        <w:rPr>
          <w:lang w:val="fr-CA"/>
        </w:rPr>
        <w:t>la signification physique de la meilleure pente est la</w:t>
      </w:r>
      <w:r>
        <w:rPr>
          <w:lang w:val="fr-CA"/>
        </w:rPr>
        <w:t xml:space="preserve"> vitesse du chariot pendant que </w:t>
      </w:r>
      <w:r w:rsidRPr="00CD5229">
        <w:rPr>
          <w:lang w:val="fr-CA"/>
        </w:rPr>
        <w:t xml:space="preserve">l’ordonné à l’origine représente la position du chariot au temps </w:t>
      </w:r>
      <m:oMath>
        <m:r>
          <w:rPr>
            <w:rFonts w:ascii="Cambria Math" w:hAnsi="Cambria Math"/>
            <w:lang w:val="fr-CA"/>
          </w:rPr>
          <m:t>t=0</m:t>
        </m:r>
      </m:oMath>
      <w:r w:rsidRPr="00CD5229">
        <w:rPr>
          <w:lang w:val="fr-CA"/>
        </w:rPr>
        <w:t xml:space="preserve"> (position initi</w:t>
      </w:r>
      <w:r>
        <w:rPr>
          <w:lang w:val="fr-CA"/>
        </w:rPr>
        <w:t xml:space="preserve">ale). En se basant sur la </w:t>
      </w:r>
      <w:r w:rsidRPr="00EE6641">
        <w:rPr>
          <w:rStyle w:val="CrossRefChar"/>
          <w:lang w:val="fr-CA"/>
        </w:rPr>
        <w:fldChar w:fldCharType="begin"/>
      </w:r>
      <w:r w:rsidRPr="00EE6641">
        <w:rPr>
          <w:rStyle w:val="CrossRefChar"/>
          <w:lang w:val="fr-CA"/>
        </w:rPr>
        <w:instrText xml:space="preserve"> REF _Ref358982529 \h  \* MERGEFORMAT </w:instrText>
      </w:r>
      <w:r w:rsidRPr="00EE6641">
        <w:rPr>
          <w:rStyle w:val="CrossRefChar"/>
          <w:lang w:val="fr-CA"/>
        </w:rPr>
      </w:r>
      <w:r w:rsidRPr="00EE6641">
        <w:rPr>
          <w:rStyle w:val="CrossRefChar"/>
          <w:lang w:val="fr-CA"/>
        </w:rPr>
        <w:fldChar w:fldCharType="separate"/>
      </w:r>
      <w:r w:rsidR="005D37A7" w:rsidRPr="005D37A7">
        <w:rPr>
          <w:rStyle w:val="CrossRefChar"/>
          <w:lang w:val="fr-CA"/>
        </w:rPr>
        <w:t>Figure 1</w:t>
      </w:r>
      <w:r w:rsidRPr="00EE6641">
        <w:rPr>
          <w:rStyle w:val="CrossRefChar"/>
          <w:lang w:val="fr-CA"/>
        </w:rPr>
        <w:fldChar w:fldCharType="end"/>
      </w:r>
      <w:r w:rsidRPr="00CD5229">
        <w:rPr>
          <w:lang w:val="fr-CA"/>
        </w:rPr>
        <w:t xml:space="preserve">, la position initiale du chariot est </w:t>
      </w:r>
      <w:r w:rsidRPr="00EE6641">
        <w:rPr>
          <w:lang w:val="fr-CA"/>
        </w:rPr>
        <w:t>(11.0 ± 0.6</w:t>
      </w:r>
      <w:proofErr w:type="gramStart"/>
      <w:r w:rsidRPr="00EE6641">
        <w:rPr>
          <w:lang w:val="fr-CA"/>
        </w:rPr>
        <w:t>)m</w:t>
      </w:r>
      <w:proofErr w:type="gramEnd"/>
      <w:r w:rsidRPr="00CD5229">
        <w:rPr>
          <w:lang w:val="fr-CA"/>
        </w:rPr>
        <w:t xml:space="preserve"> relatif à un point de </w:t>
      </w:r>
      <w:r>
        <w:rPr>
          <w:lang w:val="fr-CA"/>
        </w:rPr>
        <w:t xml:space="preserve">référence tandis que la vitesse constante du chariot est de </w:t>
      </w:r>
      <w:r w:rsidRPr="00EE6641">
        <w:rPr>
          <w:lang w:val="fr-CA"/>
        </w:rPr>
        <w:t>(2.4 ± 0.1)m/s</w:t>
      </w:r>
      <w:r w:rsidRPr="00CD5229">
        <w:rPr>
          <w:lang w:val="fr-CA"/>
        </w:rPr>
        <w:t>.</w:t>
      </w:r>
      <w:r w:rsidR="00500480">
        <w:rPr>
          <w:lang w:val="fr-CA"/>
        </w:rPr>
        <w:t xml:space="preserve"> Les incertitudes sont obtenues à partir de la boîte de dialogue contenant les résultats de la régression.  </w:t>
      </w:r>
    </w:p>
    <w:p w14:paraId="5EC5D3B3" w14:textId="77777777" w:rsidR="00066774" w:rsidRPr="00EE6641" w:rsidRDefault="00066774" w:rsidP="00CF1A80">
      <w:pPr>
        <w:rPr>
          <w:lang w:val="fr-CA"/>
        </w:rPr>
      </w:pPr>
    </w:p>
    <w:p w14:paraId="5EC5D3B4" w14:textId="77777777" w:rsidR="00066774" w:rsidRPr="00EE6641" w:rsidRDefault="003927FE" w:rsidP="00CF26B8">
      <w:pPr>
        <w:pStyle w:val="Heading3"/>
        <w:rPr>
          <w:lang w:val="fr-CA"/>
        </w:rPr>
      </w:pPr>
      <w:r>
        <w:rPr>
          <w:lang w:val="fr-CA"/>
        </w:rPr>
        <w:t>Transformation de données en graphique linéaire</w:t>
      </w:r>
    </w:p>
    <w:p w14:paraId="5EC5D3B5" w14:textId="17392770" w:rsidR="00CF1A80" w:rsidRPr="00265FC8" w:rsidRDefault="00265FC8" w:rsidP="002C2B86">
      <w:pPr>
        <w:rPr>
          <w:rFonts w:eastAsiaTheme="minorEastAsia"/>
          <w:lang w:val="fr-CA"/>
        </w:rPr>
      </w:pPr>
      <w:r w:rsidRPr="00265FC8">
        <w:rPr>
          <w:lang w:val="fr-CA"/>
        </w:rPr>
        <w:t>Puisque les graphiques linéaires sont plus faciles</w:t>
      </w:r>
      <w:r>
        <w:rPr>
          <w:lang w:val="fr-CA"/>
        </w:rPr>
        <w:t xml:space="preserve"> à analyser, il </w:t>
      </w:r>
      <w:r w:rsidR="00BA65AB">
        <w:rPr>
          <w:lang w:val="fr-CA"/>
        </w:rPr>
        <w:t xml:space="preserve">est </w:t>
      </w:r>
      <w:r>
        <w:rPr>
          <w:lang w:val="fr-CA"/>
        </w:rPr>
        <w:t>souvent avantageux de transformer des données afin qu’elles soient représentées par une droite.  Par exemple, la période d’oscillation d’un pendule simple donnée par</w:t>
      </w:r>
      <w:r w:rsidR="002C2B86" w:rsidRPr="00EE6641">
        <w:rPr>
          <w:lang w:val="fr-CA"/>
        </w:rPr>
        <w:t xml:space="preserve"> </w:t>
      </w:r>
      <m:oMath>
        <m:r>
          <w:rPr>
            <w:rFonts w:ascii="Cambria Math" w:hAnsi="Cambria Math"/>
            <w:lang w:val="fr-CA"/>
          </w:rPr>
          <m:t>T=2π</m:t>
        </m:r>
        <m:rad>
          <m:radPr>
            <m:degHide m:val="1"/>
            <m:ctrlPr>
              <w:rPr>
                <w:rFonts w:ascii="Cambria Math" w:hAnsi="Cambria Math"/>
                <w:i/>
                <w:lang w:val="fr-CA"/>
              </w:rPr>
            </m:ctrlPr>
          </m:radPr>
          <m:deg/>
          <m:e>
            <m:f>
              <m:fPr>
                <m:type m:val="lin"/>
                <m:ctrlPr>
                  <w:rPr>
                    <w:rFonts w:ascii="Cambria Math" w:hAnsi="Cambria Math"/>
                    <w:i/>
                    <w:lang w:val="fr-CA"/>
                  </w:rPr>
                </m:ctrlPr>
              </m:fPr>
              <m:num>
                <m:r>
                  <w:rPr>
                    <w:rFonts w:ascii="Cambria Math" w:hAnsi="Cambria Math"/>
                    <w:lang w:val="fr-CA"/>
                  </w:rPr>
                  <m:t>L</m:t>
                </m:r>
              </m:num>
              <m:den>
                <m:r>
                  <w:rPr>
                    <w:rFonts w:ascii="Cambria Math" w:hAnsi="Cambria Math"/>
                    <w:lang w:val="fr-CA"/>
                  </w:rPr>
                  <m:t>g</m:t>
                </m:r>
              </m:den>
            </m:f>
          </m:e>
        </m:rad>
      </m:oMath>
      <w:r w:rsidR="002C2B86" w:rsidRPr="00EE6641">
        <w:rPr>
          <w:rFonts w:eastAsiaTheme="minorEastAsia"/>
          <w:lang w:val="fr-CA"/>
        </w:rPr>
        <w:t xml:space="preserve"> </w:t>
      </w:r>
      <w:r>
        <w:rPr>
          <w:rFonts w:eastAsiaTheme="minorEastAsia"/>
          <w:lang w:val="fr-CA"/>
        </w:rPr>
        <w:t xml:space="preserve"> peut être réécrite comme </w:t>
      </w:r>
      <m:oMath>
        <m:sSup>
          <m:sSupPr>
            <m:ctrlPr>
              <w:rPr>
                <w:rFonts w:ascii="Cambria Math" w:hAnsi="Cambria Math"/>
                <w:i/>
                <w:lang w:val="fr-CA"/>
              </w:rPr>
            </m:ctrlPr>
          </m:sSupPr>
          <m:e>
            <m:r>
              <w:rPr>
                <w:rFonts w:ascii="Cambria Math" w:hAnsi="Cambria Math"/>
                <w:lang w:val="fr-CA"/>
              </w:rPr>
              <m:t>T</m:t>
            </m:r>
          </m:e>
          <m:sup>
            <m:r>
              <w:rPr>
                <w:rFonts w:ascii="Cambria Math" w:hAnsi="Cambria Math"/>
                <w:lang w:val="fr-CA"/>
              </w:rPr>
              <m:t>2</m:t>
            </m:r>
          </m:sup>
        </m:sSup>
        <m:r>
          <w:rPr>
            <w:rFonts w:ascii="Cambria Math" w:hAnsi="Cambria Math"/>
            <w:lang w:val="fr-CA"/>
          </w:rPr>
          <m:t>=</m:t>
        </m:r>
        <m:f>
          <m:fPr>
            <m:type m:val="lin"/>
            <m:ctrlPr>
              <w:rPr>
                <w:rFonts w:ascii="Cambria Math" w:hAnsi="Cambria Math"/>
                <w:i/>
                <w:lang w:val="fr-CA"/>
              </w:rPr>
            </m:ctrlPr>
          </m:fPr>
          <m:num>
            <m:r>
              <w:rPr>
                <w:rFonts w:ascii="Cambria Math" w:eastAsiaTheme="minorEastAsia" w:hAnsi="Cambria Math"/>
                <w:lang w:val="fr-CA"/>
              </w:rPr>
              <m:t>4</m:t>
            </m:r>
            <m:sSup>
              <m:sSupPr>
                <m:ctrlPr>
                  <w:rPr>
                    <w:rFonts w:ascii="Cambria Math" w:eastAsiaTheme="minorEastAsia" w:hAnsi="Cambria Math"/>
                    <w:i/>
                    <w:lang w:val="fr-CA"/>
                  </w:rPr>
                </m:ctrlPr>
              </m:sSupPr>
              <m:e>
                <m:r>
                  <w:rPr>
                    <w:rFonts w:ascii="Cambria Math" w:eastAsiaTheme="minorEastAsia" w:hAnsi="Cambria Math"/>
                    <w:lang w:val="fr-CA"/>
                  </w:rPr>
                  <m:t>π</m:t>
                </m:r>
              </m:e>
              <m:sup>
                <m:r>
                  <w:rPr>
                    <w:rFonts w:ascii="Cambria Math" w:eastAsiaTheme="minorEastAsia" w:hAnsi="Cambria Math"/>
                    <w:lang w:val="fr-CA"/>
                  </w:rPr>
                  <m:t>2</m:t>
                </m:r>
              </m:sup>
            </m:sSup>
            <m:r>
              <w:rPr>
                <w:rFonts w:ascii="Cambria Math" w:hAnsi="Cambria Math"/>
                <w:lang w:val="fr-CA"/>
              </w:rPr>
              <m:t>L</m:t>
            </m:r>
          </m:num>
          <m:den>
            <m:r>
              <w:rPr>
                <w:rFonts w:ascii="Cambria Math" w:hAnsi="Cambria Math"/>
                <w:lang w:val="fr-CA"/>
              </w:rPr>
              <m:t>g</m:t>
            </m:r>
          </m:den>
        </m:f>
      </m:oMath>
      <w:r w:rsidR="002C2B86" w:rsidRPr="00EE6641">
        <w:rPr>
          <w:rFonts w:eastAsiaTheme="minorEastAsia"/>
          <w:lang w:val="fr-CA"/>
        </w:rPr>
        <w:t xml:space="preserve"> </w:t>
      </w:r>
      <w:r>
        <w:rPr>
          <w:rFonts w:eastAsiaTheme="minorEastAsia"/>
          <w:lang w:val="fr-CA"/>
        </w:rPr>
        <w:t xml:space="preserve">de façon à ce que la période au carré </w:t>
      </w:r>
      <m:oMath>
        <m:sSup>
          <m:sSupPr>
            <m:ctrlPr>
              <w:rPr>
                <w:rFonts w:ascii="Cambria Math" w:eastAsiaTheme="minorEastAsia" w:hAnsi="Cambria Math"/>
                <w:i/>
                <w:lang w:val="fr-CA"/>
              </w:rPr>
            </m:ctrlPr>
          </m:sSupPr>
          <m:e>
            <m:r>
              <w:rPr>
                <w:rFonts w:ascii="Cambria Math" w:eastAsiaTheme="minorEastAsia" w:hAnsi="Cambria Math"/>
                <w:lang w:val="fr-CA"/>
              </w:rPr>
              <m:t>T</m:t>
            </m:r>
          </m:e>
          <m:sup>
            <m:r>
              <w:rPr>
                <w:rFonts w:ascii="Cambria Math" w:eastAsiaTheme="minorEastAsia" w:hAnsi="Cambria Math"/>
                <w:lang w:val="fr-CA"/>
              </w:rPr>
              <m:t>2</m:t>
            </m:r>
          </m:sup>
        </m:sSup>
      </m:oMath>
      <w:r>
        <w:rPr>
          <w:rFonts w:eastAsiaTheme="minorEastAsia"/>
          <w:lang w:val="fr-CA"/>
        </w:rPr>
        <w:t xml:space="preserve"> soit proportionnelle à la longueur du </w:t>
      </w:r>
      <w:proofErr w:type="gramStart"/>
      <w:r>
        <w:rPr>
          <w:rFonts w:eastAsiaTheme="minorEastAsia"/>
          <w:lang w:val="fr-CA"/>
        </w:rPr>
        <w:t xml:space="preserve">pendule </w:t>
      </w:r>
      <w:proofErr w:type="gramEnd"/>
      <m:oMath>
        <m:r>
          <w:rPr>
            <w:rFonts w:ascii="Cambria Math" w:eastAsiaTheme="minorEastAsia" w:hAnsi="Cambria Math"/>
            <w:lang w:val="fr-CA"/>
          </w:rPr>
          <m:t>L</m:t>
        </m:r>
      </m:oMath>
      <w:r>
        <w:rPr>
          <w:rFonts w:eastAsiaTheme="minorEastAsia"/>
          <w:lang w:val="fr-CA"/>
        </w:rPr>
        <w:t xml:space="preserve">. Dans un tel cas, on peut déterminer l’accélération gravitationnelle en </w:t>
      </w:r>
      <w:proofErr w:type="gramStart"/>
      <w:r>
        <w:rPr>
          <w:rFonts w:eastAsiaTheme="minorEastAsia"/>
          <w:lang w:val="fr-CA"/>
        </w:rPr>
        <w:t>utilisant</w:t>
      </w:r>
      <w:r w:rsidR="00E95242" w:rsidRPr="00EE6641">
        <w:rPr>
          <w:rFonts w:eastAsiaTheme="minorEastAsia"/>
          <w:lang w:val="fr-CA"/>
        </w:rPr>
        <w:t xml:space="preserve"> </w:t>
      </w:r>
      <w:proofErr w:type="gramEnd"/>
      <m:oMath>
        <m:r>
          <w:rPr>
            <w:rFonts w:ascii="Cambria Math" w:eastAsiaTheme="minorEastAsia" w:hAnsi="Cambria Math"/>
            <w:lang w:val="fr-CA"/>
          </w:rPr>
          <m:t>g=</m:t>
        </m:r>
        <m:f>
          <m:fPr>
            <m:type m:val="lin"/>
            <m:ctrlPr>
              <w:rPr>
                <w:rFonts w:ascii="Cambria Math" w:eastAsiaTheme="minorEastAsia" w:hAnsi="Cambria Math"/>
                <w:i/>
                <w:lang w:val="fr-CA"/>
              </w:rPr>
            </m:ctrlPr>
          </m:fPr>
          <m:num>
            <m:r>
              <w:rPr>
                <w:rFonts w:ascii="Cambria Math" w:eastAsiaTheme="minorEastAsia" w:hAnsi="Cambria Math"/>
                <w:lang w:val="fr-CA"/>
              </w:rPr>
              <m:t>4</m:t>
            </m:r>
            <m:sSup>
              <m:sSupPr>
                <m:ctrlPr>
                  <w:rPr>
                    <w:rFonts w:ascii="Cambria Math" w:eastAsiaTheme="minorEastAsia" w:hAnsi="Cambria Math"/>
                    <w:i/>
                    <w:lang w:val="fr-CA"/>
                  </w:rPr>
                </m:ctrlPr>
              </m:sSupPr>
              <m:e>
                <m:r>
                  <w:rPr>
                    <w:rFonts w:ascii="Cambria Math" w:eastAsiaTheme="minorEastAsia" w:hAnsi="Cambria Math"/>
                    <w:lang w:val="fr-CA"/>
                  </w:rPr>
                  <m:t>π</m:t>
                </m:r>
              </m:e>
              <m:sup>
                <m:r>
                  <w:rPr>
                    <w:rFonts w:ascii="Cambria Math" w:eastAsiaTheme="minorEastAsia" w:hAnsi="Cambria Math"/>
                    <w:lang w:val="fr-CA"/>
                  </w:rPr>
                  <m:t>2</m:t>
                </m:r>
              </m:sup>
            </m:sSup>
          </m:num>
          <m:den>
            <m:r>
              <w:rPr>
                <w:rFonts w:ascii="Cambria Math" w:eastAsiaTheme="minorEastAsia" w:hAnsi="Cambria Math"/>
                <w:lang w:val="fr-CA"/>
              </w:rPr>
              <m:t>m</m:t>
            </m:r>
          </m:den>
        </m:f>
      </m:oMath>
      <w:r w:rsidR="002C2B86" w:rsidRPr="00EE6641">
        <w:rPr>
          <w:rFonts w:eastAsiaTheme="minorEastAsia"/>
          <w:lang w:val="fr-CA"/>
        </w:rPr>
        <w:t xml:space="preserve">, </w:t>
      </w:r>
      <w:r>
        <w:rPr>
          <w:rFonts w:eastAsiaTheme="minorEastAsia"/>
          <w:lang w:val="fr-CA"/>
        </w:rPr>
        <w:t>où</w:t>
      </w:r>
      <w:r w:rsidR="002C2B86" w:rsidRPr="00EE6641">
        <w:rPr>
          <w:rFonts w:eastAsiaTheme="minorEastAsia"/>
          <w:lang w:val="fr-CA"/>
        </w:rPr>
        <w:t xml:space="preserve"> </w:t>
      </w:r>
      <m:oMath>
        <m:r>
          <w:rPr>
            <w:rFonts w:ascii="Cambria Math" w:eastAsiaTheme="minorEastAsia" w:hAnsi="Cambria Math"/>
            <w:lang w:val="fr-CA"/>
          </w:rPr>
          <m:t>m</m:t>
        </m:r>
      </m:oMath>
      <w:r w:rsidR="002C2B86" w:rsidRPr="00EE6641">
        <w:rPr>
          <w:rFonts w:eastAsiaTheme="minorEastAsia"/>
          <w:lang w:val="fr-CA"/>
        </w:rPr>
        <w:t xml:space="preserve"> </w:t>
      </w:r>
      <w:r>
        <w:rPr>
          <w:rFonts w:eastAsiaTheme="minorEastAsia"/>
          <w:lang w:val="fr-CA"/>
        </w:rPr>
        <w:t>est la pente d’un graphique de</w:t>
      </w:r>
      <w:r w:rsidR="002C2B86" w:rsidRPr="00EE6641">
        <w:rPr>
          <w:rFonts w:eastAsiaTheme="minorEastAsia"/>
          <w:lang w:val="fr-CA"/>
        </w:rPr>
        <w:t xml:space="preserve"> </w:t>
      </w:r>
      <m:oMath>
        <m:sSup>
          <m:sSupPr>
            <m:ctrlPr>
              <w:rPr>
                <w:rFonts w:ascii="Cambria Math" w:eastAsiaTheme="minorEastAsia" w:hAnsi="Cambria Math"/>
                <w:i/>
                <w:lang w:val="fr-CA"/>
              </w:rPr>
            </m:ctrlPr>
          </m:sSupPr>
          <m:e>
            <m:r>
              <w:rPr>
                <w:rFonts w:ascii="Cambria Math" w:eastAsiaTheme="minorEastAsia" w:hAnsi="Cambria Math"/>
                <w:lang w:val="fr-CA"/>
              </w:rPr>
              <m:t>T</m:t>
            </m:r>
          </m:e>
          <m:sup>
            <m:r>
              <w:rPr>
                <w:rFonts w:ascii="Cambria Math" w:eastAsiaTheme="minorEastAsia" w:hAnsi="Cambria Math"/>
                <w:lang w:val="fr-CA"/>
              </w:rPr>
              <m:t>2</m:t>
            </m:r>
          </m:sup>
        </m:sSup>
      </m:oMath>
      <w:r w:rsidR="002C2B86" w:rsidRPr="00EE6641">
        <w:rPr>
          <w:rFonts w:eastAsiaTheme="minorEastAsia"/>
          <w:lang w:val="fr-CA"/>
        </w:rPr>
        <w:t xml:space="preserve"> vs. </w:t>
      </w:r>
      <m:oMath>
        <m:r>
          <w:rPr>
            <w:rFonts w:ascii="Cambria Math" w:eastAsiaTheme="minorEastAsia" w:hAnsi="Cambria Math"/>
            <w:lang w:val="fr-CA"/>
          </w:rPr>
          <m:t>L</m:t>
        </m:r>
      </m:oMath>
      <w:r w:rsidR="00CF1A80" w:rsidRPr="00EE6641">
        <w:rPr>
          <w:lang w:val="fr-CA"/>
        </w:rPr>
        <w:t>.</w:t>
      </w:r>
      <w:r w:rsidR="00A71950" w:rsidRPr="00EE6641">
        <w:rPr>
          <w:lang w:val="fr-CA"/>
        </w:rPr>
        <w:t xml:space="preserve"> </w:t>
      </w:r>
      <w:r w:rsidR="00A71950" w:rsidRPr="00EE6641">
        <w:rPr>
          <w:lang w:val="fr-CA"/>
        </w:rPr>
        <w:tab/>
      </w:r>
      <w:r w:rsidR="00CF1A80" w:rsidRPr="00EE6641">
        <w:rPr>
          <w:lang w:val="fr-CA"/>
        </w:rPr>
        <w:t xml:space="preserve">  </w:t>
      </w:r>
    </w:p>
    <w:p w14:paraId="5EC5D3B6" w14:textId="77777777" w:rsidR="00B70457" w:rsidRPr="00EE6641" w:rsidRDefault="00B70457" w:rsidP="002C2B86">
      <w:pPr>
        <w:rPr>
          <w:lang w:val="fr-CA"/>
        </w:rPr>
      </w:pPr>
    </w:p>
    <w:p w14:paraId="5EC5D3B7" w14:textId="77777777" w:rsidR="000C5F5E" w:rsidRPr="0057096A" w:rsidRDefault="0057096A" w:rsidP="00B70457">
      <w:pPr>
        <w:rPr>
          <w:lang w:val="fr-CA"/>
        </w:rPr>
      </w:pPr>
      <w:r w:rsidRPr="0057096A">
        <w:rPr>
          <w:lang w:val="fr-CA"/>
        </w:rPr>
        <w:t>Un autre exem</w:t>
      </w:r>
      <w:r>
        <w:rPr>
          <w:lang w:val="fr-CA"/>
        </w:rPr>
        <w:t>ple est celui de la re</w:t>
      </w:r>
      <w:r w:rsidRPr="0057096A">
        <w:rPr>
          <w:lang w:val="fr-CA"/>
        </w:rPr>
        <w:t>l</w:t>
      </w:r>
      <w:r>
        <w:rPr>
          <w:lang w:val="fr-CA"/>
        </w:rPr>
        <w:t>a</w:t>
      </w:r>
      <w:r w:rsidRPr="0057096A">
        <w:rPr>
          <w:lang w:val="fr-CA"/>
        </w:rPr>
        <w:t>tion en</w:t>
      </w:r>
      <w:r>
        <w:rPr>
          <w:lang w:val="fr-CA"/>
        </w:rPr>
        <w:t xml:space="preserve">tre la distance objet </w:t>
      </w:r>
      <m:oMath>
        <m:r>
          <w:rPr>
            <w:rFonts w:ascii="Cambria Math" w:hAnsi="Cambria Math"/>
            <w:lang w:val="fr-CA"/>
          </w:rPr>
          <m:t>p</m:t>
        </m:r>
      </m:oMath>
      <w:r>
        <w:rPr>
          <w:lang w:val="fr-CA"/>
        </w:rPr>
        <w:t xml:space="preserve"> et la distance image </w:t>
      </w:r>
      <m:oMath>
        <m:r>
          <w:rPr>
            <w:rFonts w:ascii="Cambria Math" w:hAnsi="Cambria Math"/>
            <w:lang w:val="fr-CA"/>
          </w:rPr>
          <m:t>q</m:t>
        </m:r>
      </m:oMath>
      <w:r>
        <w:rPr>
          <w:lang w:val="fr-CA"/>
        </w:rPr>
        <w:t xml:space="preserve"> pour les lentilles minces qui est donnée par</w:t>
      </w:r>
    </w:p>
    <w:p w14:paraId="5EC5D3B8" w14:textId="77777777" w:rsidR="00B70457" w:rsidRPr="00EE6641" w:rsidRDefault="005D37A7" w:rsidP="00B70457">
      <w:pPr>
        <w:rPr>
          <w:rFonts w:eastAsiaTheme="minorEastAsia"/>
          <w:lang w:val="fr-CA"/>
        </w:rPr>
      </w:pPr>
      <m:oMathPara>
        <m:oMath>
          <m:f>
            <m:fPr>
              <m:ctrlPr>
                <w:rPr>
                  <w:rFonts w:ascii="Cambria Math" w:eastAsiaTheme="minorEastAsia" w:hAnsi="Cambria Math"/>
                  <w:i/>
                  <w:lang w:val="fr-CA"/>
                </w:rPr>
              </m:ctrlPr>
            </m:fPr>
            <m:num>
              <m:r>
                <w:rPr>
                  <w:rFonts w:ascii="Cambria Math" w:eastAsiaTheme="minorEastAsia" w:hAnsi="Cambria Math"/>
                  <w:lang w:val="fr-CA"/>
                </w:rPr>
                <m:t>1</m:t>
              </m:r>
            </m:num>
            <m:den>
              <m:r>
                <w:rPr>
                  <w:rFonts w:ascii="Cambria Math" w:eastAsiaTheme="minorEastAsia" w:hAnsi="Cambria Math"/>
                  <w:lang w:val="fr-CA"/>
                </w:rPr>
                <m:t>p</m:t>
              </m:r>
            </m:den>
          </m:f>
          <m:r>
            <w:rPr>
              <w:rFonts w:ascii="Cambria Math" w:eastAsiaTheme="minorEastAsia" w:hAnsi="Cambria Math"/>
              <w:lang w:val="fr-CA"/>
            </w:rPr>
            <m:t>+</m:t>
          </m:r>
          <m:f>
            <m:fPr>
              <m:ctrlPr>
                <w:rPr>
                  <w:rFonts w:ascii="Cambria Math" w:eastAsiaTheme="minorEastAsia" w:hAnsi="Cambria Math"/>
                  <w:i/>
                  <w:lang w:val="fr-CA"/>
                </w:rPr>
              </m:ctrlPr>
            </m:fPr>
            <m:num>
              <m:r>
                <w:rPr>
                  <w:rFonts w:ascii="Cambria Math" w:eastAsiaTheme="minorEastAsia" w:hAnsi="Cambria Math"/>
                  <w:lang w:val="fr-CA"/>
                </w:rPr>
                <m:t>1</m:t>
              </m:r>
            </m:num>
            <m:den>
              <m:r>
                <w:rPr>
                  <w:rFonts w:ascii="Cambria Math" w:eastAsiaTheme="minorEastAsia" w:hAnsi="Cambria Math"/>
                  <w:lang w:val="fr-CA"/>
                </w:rPr>
                <m:t>q</m:t>
              </m:r>
            </m:den>
          </m:f>
          <m:r>
            <w:rPr>
              <w:rFonts w:ascii="Cambria Math" w:eastAsiaTheme="minorEastAsia" w:hAnsi="Cambria Math"/>
              <w:lang w:val="fr-CA"/>
            </w:rPr>
            <m:t>=</m:t>
          </m:r>
          <m:f>
            <m:fPr>
              <m:ctrlPr>
                <w:rPr>
                  <w:rFonts w:ascii="Cambria Math" w:eastAsiaTheme="minorEastAsia" w:hAnsi="Cambria Math"/>
                  <w:i/>
                  <w:lang w:val="fr-CA"/>
                </w:rPr>
              </m:ctrlPr>
            </m:fPr>
            <m:num>
              <m:r>
                <w:rPr>
                  <w:rFonts w:ascii="Cambria Math" w:eastAsiaTheme="minorEastAsia" w:hAnsi="Cambria Math"/>
                  <w:lang w:val="fr-CA"/>
                </w:rPr>
                <m:t>1</m:t>
              </m:r>
            </m:num>
            <m:den>
              <m:r>
                <w:rPr>
                  <w:rFonts w:ascii="Cambria Math" w:eastAsiaTheme="minorEastAsia" w:hAnsi="Cambria Math"/>
                  <w:lang w:val="fr-CA"/>
                </w:rPr>
                <m:t>f</m:t>
              </m:r>
            </m:den>
          </m:f>
          <m:r>
            <w:rPr>
              <w:rFonts w:ascii="Cambria Math" w:eastAsiaTheme="minorEastAsia" w:hAnsi="Cambria Math"/>
              <w:lang w:val="fr-CA"/>
            </w:rPr>
            <m:t xml:space="preserve">  .</m:t>
          </m:r>
        </m:oMath>
      </m:oMathPara>
    </w:p>
    <w:p w14:paraId="5EC5D3B9" w14:textId="77777777" w:rsidR="00B70457" w:rsidRPr="00EE6641" w:rsidRDefault="00B70457" w:rsidP="00B70457">
      <w:pPr>
        <w:rPr>
          <w:rFonts w:eastAsiaTheme="minorEastAsia"/>
          <w:lang w:val="fr-CA"/>
        </w:rPr>
      </w:pPr>
    </w:p>
    <w:p w14:paraId="5EC5D3BA" w14:textId="77777777" w:rsidR="00CF1A80" w:rsidRPr="00EE6641" w:rsidRDefault="0057096A" w:rsidP="00CF1A80">
      <w:pPr>
        <w:rPr>
          <w:lang w:val="fr-CA"/>
        </w:rPr>
      </w:pPr>
      <w:r w:rsidRPr="0057096A">
        <w:rPr>
          <w:rFonts w:eastAsiaTheme="minorEastAsia"/>
          <w:lang w:val="fr-CA"/>
        </w:rPr>
        <w:t xml:space="preserve">Un graphique de </w:t>
      </w:r>
      <m:oMath>
        <m:r>
          <w:rPr>
            <w:rFonts w:ascii="Cambria Math" w:eastAsiaTheme="minorEastAsia" w:hAnsi="Cambria Math"/>
            <w:lang w:val="fr-CA"/>
          </w:rPr>
          <m:t>p</m:t>
        </m:r>
      </m:oMath>
      <w:r w:rsidR="00B70457" w:rsidRPr="0057096A">
        <w:rPr>
          <w:rFonts w:eastAsiaTheme="minorEastAsia"/>
          <w:lang w:val="fr-CA"/>
        </w:rPr>
        <w:t xml:space="preserve"> </w:t>
      </w:r>
      <w:r w:rsidRPr="0057096A">
        <w:rPr>
          <w:rFonts w:eastAsiaTheme="minorEastAsia"/>
          <w:lang w:val="fr-CA"/>
        </w:rPr>
        <w:t>en f</w:t>
      </w:r>
      <w:r>
        <w:rPr>
          <w:rFonts w:eastAsiaTheme="minorEastAsia"/>
          <w:lang w:val="fr-CA"/>
        </w:rPr>
        <w:t>o</w:t>
      </w:r>
      <w:r w:rsidRPr="0057096A">
        <w:rPr>
          <w:rFonts w:eastAsiaTheme="minorEastAsia"/>
          <w:lang w:val="fr-CA"/>
        </w:rPr>
        <w:t>nction de</w:t>
      </w:r>
      <w:r w:rsidR="00B70457" w:rsidRPr="0057096A">
        <w:rPr>
          <w:rFonts w:eastAsiaTheme="minorEastAsia"/>
          <w:lang w:val="fr-CA"/>
        </w:rPr>
        <w:t xml:space="preserve"> </w:t>
      </w:r>
      <m:oMath>
        <m:r>
          <w:rPr>
            <w:rFonts w:ascii="Cambria Math" w:eastAsiaTheme="minorEastAsia" w:hAnsi="Cambria Math"/>
            <w:lang w:val="fr-CA"/>
          </w:rPr>
          <m:t>q</m:t>
        </m:r>
      </m:oMath>
      <w:r w:rsidR="00B70457" w:rsidRPr="0057096A">
        <w:rPr>
          <w:rFonts w:eastAsiaTheme="minorEastAsia"/>
          <w:lang w:val="fr-CA"/>
        </w:rPr>
        <w:t xml:space="preserve"> </w:t>
      </w:r>
      <w:r>
        <w:rPr>
          <w:rFonts w:eastAsiaTheme="minorEastAsia"/>
          <w:lang w:val="fr-CA"/>
        </w:rPr>
        <w:t>n’est pas très utile.  D’un autre côté, un graphique présentant</w:t>
      </w:r>
      <w:r w:rsidR="002262AF" w:rsidRPr="00EE6641">
        <w:rPr>
          <w:rFonts w:eastAsiaTheme="minorEastAsia"/>
          <w:lang w:val="fr-CA"/>
        </w:rPr>
        <w:t xml:space="preserve"> </w:t>
      </w:r>
      <m:oMath>
        <m:f>
          <m:fPr>
            <m:type m:val="lin"/>
            <m:ctrlPr>
              <w:rPr>
                <w:rFonts w:ascii="Cambria Math" w:eastAsiaTheme="minorEastAsia" w:hAnsi="Cambria Math"/>
                <w:i/>
                <w:lang w:val="fr-CA"/>
              </w:rPr>
            </m:ctrlPr>
          </m:fPr>
          <m:num>
            <m:r>
              <w:rPr>
                <w:rFonts w:ascii="Cambria Math" w:eastAsiaTheme="minorEastAsia" w:hAnsi="Cambria Math"/>
                <w:lang w:val="fr-CA"/>
              </w:rPr>
              <m:t>1</m:t>
            </m:r>
          </m:num>
          <m:den>
            <m:r>
              <w:rPr>
                <w:rFonts w:ascii="Cambria Math" w:eastAsiaTheme="minorEastAsia" w:hAnsi="Cambria Math"/>
                <w:lang w:val="fr-CA"/>
              </w:rPr>
              <m:t>q</m:t>
            </m:r>
          </m:den>
        </m:f>
      </m:oMath>
      <w:r w:rsidR="002262AF" w:rsidRPr="00EE6641">
        <w:rPr>
          <w:rFonts w:eastAsiaTheme="minorEastAsia"/>
          <w:lang w:val="fr-CA"/>
        </w:rPr>
        <w:t xml:space="preserve"> </w:t>
      </w:r>
      <w:r>
        <w:rPr>
          <w:rFonts w:eastAsiaTheme="minorEastAsia"/>
          <w:lang w:val="fr-CA"/>
        </w:rPr>
        <w:t>en fonction de</w:t>
      </w:r>
      <w:r w:rsidR="002262AF" w:rsidRPr="00EE6641">
        <w:rPr>
          <w:rFonts w:eastAsiaTheme="minorEastAsia"/>
          <w:lang w:val="fr-CA"/>
        </w:rPr>
        <w:t xml:space="preserve"> </w:t>
      </w:r>
      <m:oMath>
        <m:f>
          <m:fPr>
            <m:type m:val="lin"/>
            <m:ctrlPr>
              <w:rPr>
                <w:rFonts w:ascii="Cambria Math" w:eastAsiaTheme="minorEastAsia" w:hAnsi="Cambria Math"/>
                <w:i/>
                <w:lang w:val="fr-CA"/>
              </w:rPr>
            </m:ctrlPr>
          </m:fPr>
          <m:num>
            <m:r>
              <w:rPr>
                <w:rFonts w:ascii="Cambria Math" w:eastAsiaTheme="minorEastAsia" w:hAnsi="Cambria Math"/>
                <w:lang w:val="fr-CA"/>
              </w:rPr>
              <m:t>1</m:t>
            </m:r>
          </m:num>
          <m:den>
            <m:r>
              <w:rPr>
                <w:rFonts w:ascii="Cambria Math" w:eastAsiaTheme="minorEastAsia" w:hAnsi="Cambria Math"/>
                <w:lang w:val="fr-CA"/>
              </w:rPr>
              <m:t>p</m:t>
            </m:r>
          </m:den>
        </m:f>
      </m:oMath>
      <w:r w:rsidR="00B70457" w:rsidRPr="00EE6641">
        <w:rPr>
          <w:rFonts w:eastAsiaTheme="minorEastAsia"/>
          <w:lang w:val="fr-CA"/>
        </w:rPr>
        <w:t xml:space="preserve"> </w:t>
      </w:r>
      <w:r>
        <w:rPr>
          <w:rFonts w:eastAsiaTheme="minorEastAsia"/>
          <w:lang w:val="fr-CA"/>
        </w:rPr>
        <w:t>produira un graphique linéaire  avec une pente négative de</w:t>
      </w:r>
      <w:r w:rsidR="002262AF" w:rsidRPr="00EE6641">
        <w:rPr>
          <w:rFonts w:eastAsiaTheme="minorEastAsia"/>
          <w:lang w:val="fr-CA"/>
        </w:rPr>
        <w:t xml:space="preserve"> </w:t>
      </w:r>
      <m:oMath>
        <m:r>
          <w:rPr>
            <w:rFonts w:ascii="Cambria Math" w:eastAsiaTheme="minorEastAsia" w:hAnsi="Cambria Math"/>
            <w:lang w:val="fr-CA"/>
          </w:rPr>
          <m:t>m=-1</m:t>
        </m:r>
      </m:oMath>
      <w:r w:rsidR="002262AF" w:rsidRPr="00EE6641">
        <w:rPr>
          <w:rFonts w:eastAsiaTheme="minorEastAsia"/>
          <w:lang w:val="fr-CA"/>
        </w:rPr>
        <w:t xml:space="preserve"> </w:t>
      </w:r>
      <w:r>
        <w:rPr>
          <w:rFonts w:eastAsiaTheme="minorEastAsia"/>
          <w:lang w:val="fr-CA"/>
        </w:rPr>
        <w:t xml:space="preserve">et une ordonnée à l’origine </w:t>
      </w:r>
      <w:proofErr w:type="gramStart"/>
      <w:r>
        <w:rPr>
          <w:rFonts w:eastAsiaTheme="minorEastAsia"/>
          <w:lang w:val="fr-CA"/>
        </w:rPr>
        <w:t xml:space="preserve">de </w:t>
      </w:r>
      <w:proofErr w:type="gramEnd"/>
      <m:oMath>
        <m:f>
          <m:fPr>
            <m:type m:val="lin"/>
            <m:ctrlPr>
              <w:rPr>
                <w:rFonts w:ascii="Cambria Math" w:eastAsiaTheme="minorEastAsia" w:hAnsi="Cambria Math"/>
                <w:i/>
                <w:lang w:val="fr-CA"/>
              </w:rPr>
            </m:ctrlPr>
          </m:fPr>
          <m:num>
            <m:r>
              <w:rPr>
                <w:rFonts w:ascii="Cambria Math" w:eastAsiaTheme="minorEastAsia" w:hAnsi="Cambria Math"/>
                <w:lang w:val="fr-CA"/>
              </w:rPr>
              <m:t>1</m:t>
            </m:r>
          </m:num>
          <m:den>
            <m:r>
              <w:rPr>
                <w:rFonts w:ascii="Cambria Math" w:eastAsiaTheme="minorEastAsia" w:hAnsi="Cambria Math"/>
                <w:lang w:val="fr-CA"/>
              </w:rPr>
              <m:t>f</m:t>
            </m:r>
          </m:den>
        </m:f>
      </m:oMath>
      <w:r w:rsidR="002262AF" w:rsidRPr="00EE6641">
        <w:rPr>
          <w:rFonts w:eastAsiaTheme="minorEastAsia"/>
          <w:lang w:val="fr-CA"/>
        </w:rPr>
        <w:t xml:space="preserve">. </w:t>
      </w:r>
    </w:p>
    <w:p w14:paraId="5EC5D3BB" w14:textId="77777777" w:rsidR="006C21C5" w:rsidRPr="00EE6641" w:rsidRDefault="006C21C5" w:rsidP="000F6ADF">
      <w:pPr>
        <w:rPr>
          <w:lang w:val="fr-CA"/>
        </w:rPr>
      </w:pPr>
    </w:p>
    <w:p w14:paraId="5EC5D3BC" w14:textId="5FFD9856" w:rsidR="00236936" w:rsidRPr="00A46386" w:rsidRDefault="00C84293" w:rsidP="000F6ADF">
      <w:pPr>
        <w:rPr>
          <w:lang w:val="fr-CA"/>
        </w:rPr>
      </w:pPr>
      <w:r>
        <w:rPr>
          <w:lang w:val="fr-CA"/>
        </w:rPr>
        <w:t xml:space="preserve">Les lois de puissances telles que </w:t>
      </w:r>
      <m:oMath>
        <m:r>
          <w:rPr>
            <w:rFonts w:ascii="Cambria Math" w:hAnsi="Cambria Math"/>
            <w:lang w:val="fr-CA"/>
          </w:rPr>
          <m:t>y=A</m:t>
        </m:r>
        <m:sSup>
          <m:sSupPr>
            <m:ctrlPr>
              <w:rPr>
                <w:rFonts w:ascii="Cambria Math" w:hAnsi="Cambria Math"/>
                <w:i/>
                <w:lang w:val="fr-CA"/>
              </w:rPr>
            </m:ctrlPr>
          </m:sSupPr>
          <m:e>
            <m:r>
              <w:rPr>
                <w:rFonts w:ascii="Cambria Math" w:hAnsi="Cambria Math"/>
                <w:lang w:val="fr-CA"/>
              </w:rPr>
              <m:t>x</m:t>
            </m:r>
          </m:e>
          <m:sup>
            <m:r>
              <w:rPr>
                <w:rFonts w:ascii="Cambria Math" w:hAnsi="Cambria Math"/>
                <w:lang w:val="fr-CA"/>
              </w:rPr>
              <m:t>B</m:t>
            </m:r>
          </m:sup>
        </m:sSup>
      </m:oMath>
      <w:r w:rsidR="00236936" w:rsidRPr="00EE6641">
        <w:rPr>
          <w:rFonts w:eastAsiaTheme="minorEastAsia"/>
          <w:lang w:val="fr-CA"/>
        </w:rPr>
        <w:t xml:space="preserve"> (</w:t>
      </w:r>
      <w:r>
        <w:rPr>
          <w:rFonts w:eastAsiaTheme="minorEastAsia"/>
          <w:lang w:val="fr-CA"/>
        </w:rPr>
        <w:t>où</w:t>
      </w:r>
      <w:r w:rsidR="00236936" w:rsidRPr="00EE6641">
        <w:rPr>
          <w:rFonts w:eastAsiaTheme="minorEastAsia"/>
          <w:lang w:val="fr-CA"/>
        </w:rPr>
        <w:t xml:space="preserve"> </w:t>
      </w:r>
      <m:oMath>
        <m:r>
          <w:rPr>
            <w:rFonts w:ascii="Cambria Math" w:eastAsiaTheme="minorEastAsia" w:hAnsi="Cambria Math"/>
            <w:lang w:val="fr-CA"/>
          </w:rPr>
          <m:t>A</m:t>
        </m:r>
      </m:oMath>
      <w:r w:rsidR="00236936" w:rsidRPr="00EE6641">
        <w:rPr>
          <w:rFonts w:eastAsiaTheme="minorEastAsia"/>
          <w:lang w:val="fr-CA"/>
        </w:rPr>
        <w:t xml:space="preserve"> </w:t>
      </w:r>
      <w:r>
        <w:rPr>
          <w:rFonts w:eastAsiaTheme="minorEastAsia"/>
          <w:lang w:val="fr-CA"/>
        </w:rPr>
        <w:t xml:space="preserve">et </w:t>
      </w:r>
      <m:oMath>
        <m:r>
          <w:rPr>
            <w:rFonts w:ascii="Cambria Math" w:eastAsiaTheme="minorEastAsia" w:hAnsi="Cambria Math"/>
            <w:lang w:val="fr-CA"/>
          </w:rPr>
          <m:t>B</m:t>
        </m:r>
      </m:oMath>
      <w:r w:rsidR="00236936" w:rsidRPr="00EE6641">
        <w:rPr>
          <w:rFonts w:eastAsiaTheme="minorEastAsia"/>
          <w:lang w:val="fr-CA"/>
        </w:rPr>
        <w:t xml:space="preserve"> </w:t>
      </w:r>
      <w:r>
        <w:rPr>
          <w:rFonts w:eastAsiaTheme="minorEastAsia"/>
          <w:lang w:val="fr-CA"/>
        </w:rPr>
        <w:t>sont</w:t>
      </w:r>
      <w:r w:rsidR="00236936" w:rsidRPr="00EE6641">
        <w:rPr>
          <w:rFonts w:eastAsiaTheme="minorEastAsia"/>
          <w:lang w:val="fr-CA"/>
        </w:rPr>
        <w:t xml:space="preserve"> constants)</w:t>
      </w:r>
      <w:r>
        <w:rPr>
          <w:rFonts w:eastAsiaTheme="minorEastAsia"/>
          <w:lang w:val="fr-CA"/>
        </w:rPr>
        <w:t xml:space="preserve"> peut être linéarisée en utilisant une graphique</w:t>
      </w:r>
      <w:r w:rsidR="00236936" w:rsidRPr="00EE6641">
        <w:rPr>
          <w:rFonts w:eastAsiaTheme="minorEastAsia"/>
          <w:lang w:val="fr-CA"/>
        </w:rPr>
        <w:t xml:space="preserve"> log-log. </w:t>
      </w:r>
      <w:r w:rsidRPr="00C84293">
        <w:rPr>
          <w:rFonts w:eastAsiaTheme="minorEastAsia"/>
          <w:lang w:val="fr-CA"/>
        </w:rPr>
        <w:t xml:space="preserve">Dans ce cas, il suffit de </w:t>
      </w:r>
      <w:proofErr w:type="spellStart"/>
      <w:r w:rsidRPr="00C84293">
        <w:rPr>
          <w:rFonts w:eastAsiaTheme="minorEastAsia"/>
          <w:lang w:val="fr-CA"/>
        </w:rPr>
        <w:t>pr</w:t>
      </w:r>
      <w:proofErr w:type="spellEnd"/>
      <w:r w:rsidR="001110CB" w:rsidRPr="00021DEE">
        <w:rPr>
          <w:rFonts w:eastAsiaTheme="minorEastAsia"/>
          <w:lang w:val="fr-FR"/>
        </w:rPr>
        <w:t>é</w:t>
      </w:r>
      <w:r w:rsidRPr="00C84293">
        <w:rPr>
          <w:rFonts w:eastAsiaTheme="minorEastAsia"/>
          <w:lang w:val="fr-CA"/>
        </w:rPr>
        <w:t xml:space="preserve">parer un graphique du </w:t>
      </w:r>
      <w:r w:rsidR="00236936" w:rsidRPr="00C84293">
        <w:rPr>
          <w:rFonts w:eastAsiaTheme="minorEastAsia"/>
          <w:lang w:val="fr-CA"/>
        </w:rPr>
        <w:t>logarithm</w:t>
      </w:r>
      <w:r w:rsidRPr="00C84293">
        <w:rPr>
          <w:rFonts w:eastAsiaTheme="minorEastAsia"/>
          <w:lang w:val="fr-CA"/>
        </w:rPr>
        <w:t xml:space="preserve">e d’une variable </w:t>
      </w:r>
      <w:r>
        <w:rPr>
          <w:rFonts w:eastAsiaTheme="minorEastAsia"/>
          <w:lang w:val="fr-CA"/>
        </w:rPr>
        <w:t>en</w:t>
      </w:r>
      <w:r w:rsidRPr="00C84293">
        <w:rPr>
          <w:rFonts w:eastAsiaTheme="minorEastAsia"/>
          <w:lang w:val="fr-CA"/>
        </w:rPr>
        <w:t xml:space="preserve"> f</w:t>
      </w:r>
      <w:r>
        <w:rPr>
          <w:rFonts w:eastAsiaTheme="minorEastAsia"/>
          <w:lang w:val="fr-CA"/>
        </w:rPr>
        <w:t>onction du logarithme d’une autre</w:t>
      </w:r>
      <w:r w:rsidR="00236936" w:rsidRPr="00C84293">
        <w:rPr>
          <w:rFonts w:eastAsiaTheme="minorEastAsia"/>
          <w:lang w:val="fr-CA"/>
        </w:rPr>
        <w:t>.</w:t>
      </w:r>
      <w:r>
        <w:rPr>
          <w:rFonts w:eastAsiaTheme="minorEastAsia"/>
          <w:lang w:val="fr-CA"/>
        </w:rPr>
        <w:t xml:space="preserve">  </w:t>
      </w:r>
      <w:r w:rsidR="00A46386" w:rsidRPr="00A46386">
        <w:rPr>
          <w:rFonts w:eastAsiaTheme="minorEastAsia"/>
          <w:lang w:val="fr-CA"/>
        </w:rPr>
        <w:t xml:space="preserve">Pour cet exemple, </w:t>
      </w:r>
      <w:r w:rsidR="00236936" w:rsidRPr="00A46386">
        <w:rPr>
          <w:rFonts w:eastAsiaTheme="minorEastAsia"/>
          <w:lang w:val="fr-CA"/>
        </w:rPr>
        <w:t xml:space="preserve"> </w:t>
      </w:r>
      <w:r w:rsidR="00BA65AB">
        <w:rPr>
          <w:rFonts w:eastAsiaTheme="minorEastAsia"/>
          <w:lang w:val="fr-CA"/>
        </w:rPr>
        <w:t>on applique</w:t>
      </w:r>
      <w:bookmarkStart w:id="4" w:name="_GoBack"/>
      <w:bookmarkEnd w:id="4"/>
      <w:r w:rsidR="00A46386" w:rsidRPr="00A46386">
        <w:rPr>
          <w:rFonts w:eastAsiaTheme="minorEastAsia"/>
          <w:lang w:val="fr-CA"/>
        </w:rPr>
        <w:t xml:space="preserve"> le logarithme au</w:t>
      </w:r>
      <w:r w:rsidR="00873EA0">
        <w:rPr>
          <w:rFonts w:eastAsiaTheme="minorEastAsia"/>
          <w:lang w:val="fr-CA"/>
        </w:rPr>
        <w:t>x</w:t>
      </w:r>
      <w:r w:rsidR="00A46386" w:rsidRPr="00A46386">
        <w:rPr>
          <w:rFonts w:eastAsiaTheme="minorEastAsia"/>
          <w:lang w:val="fr-CA"/>
        </w:rPr>
        <w:t xml:space="preserve"> deux côtés de l’équation pour obtenir</w:t>
      </w:r>
      <w:r w:rsidR="00A46386">
        <w:rPr>
          <w:rFonts w:eastAsiaTheme="minorEastAsia"/>
          <w:lang w:val="fr-CA"/>
        </w:rPr>
        <w:t> </w:t>
      </w:r>
    </w:p>
    <w:p w14:paraId="5EC5D3BD" w14:textId="77777777" w:rsidR="000C5F5E" w:rsidRPr="00A46386" w:rsidRDefault="000C5F5E" w:rsidP="000F6ADF">
      <w:pPr>
        <w:rPr>
          <w:lang w:val="fr-CA"/>
        </w:rPr>
      </w:pPr>
    </w:p>
    <w:p w14:paraId="5EC5D3BE" w14:textId="77777777" w:rsidR="00236936" w:rsidRPr="00EE6641" w:rsidRDefault="005D37A7" w:rsidP="000F6ADF">
      <w:pPr>
        <w:rPr>
          <w:lang w:val="fr-CA"/>
        </w:rPr>
      </w:pPr>
      <m:oMathPara>
        <m:oMath>
          <m:func>
            <m:funcPr>
              <m:ctrlPr>
                <w:rPr>
                  <w:rFonts w:ascii="Cambria Math" w:hAnsi="Cambria Math"/>
                  <w:i/>
                  <w:lang w:val="fr-CA"/>
                </w:rPr>
              </m:ctrlPr>
            </m:funcPr>
            <m:fName>
              <m:r>
                <m:rPr>
                  <m:sty m:val="p"/>
                </m:rPr>
                <w:rPr>
                  <w:rFonts w:ascii="Cambria Math" w:hAnsi="Cambria Math"/>
                  <w:lang w:val="fr-CA"/>
                </w:rPr>
                <m:t>log</m:t>
              </m:r>
            </m:fName>
            <m:e>
              <m:r>
                <w:rPr>
                  <w:rFonts w:ascii="Cambria Math" w:hAnsi="Cambria Math"/>
                  <w:lang w:val="fr-CA"/>
                </w:rPr>
                <m:t>y</m:t>
              </m:r>
            </m:e>
          </m:func>
          <m:r>
            <w:rPr>
              <w:rFonts w:ascii="Cambria Math" w:hAnsi="Cambria Math"/>
              <w:lang w:val="fr-CA"/>
            </w:rPr>
            <m:t>=</m:t>
          </m:r>
          <m:func>
            <m:funcPr>
              <m:ctrlPr>
                <w:rPr>
                  <w:rFonts w:ascii="Cambria Math" w:hAnsi="Cambria Math"/>
                  <w:i/>
                  <w:lang w:val="fr-CA"/>
                </w:rPr>
              </m:ctrlPr>
            </m:funcPr>
            <m:fName>
              <m:r>
                <m:rPr>
                  <m:sty m:val="p"/>
                </m:rPr>
                <w:rPr>
                  <w:rFonts w:ascii="Cambria Math" w:hAnsi="Cambria Math"/>
                  <w:lang w:val="fr-CA"/>
                </w:rPr>
                <m:t>log</m:t>
              </m:r>
            </m:fName>
            <m:e>
              <m:r>
                <w:rPr>
                  <w:rFonts w:ascii="Cambria Math" w:hAnsi="Cambria Math"/>
                  <w:lang w:val="fr-CA"/>
                </w:rPr>
                <m:t>A+B</m:t>
              </m:r>
              <m:func>
                <m:funcPr>
                  <m:ctrlPr>
                    <w:rPr>
                      <w:rFonts w:ascii="Cambria Math" w:hAnsi="Cambria Math"/>
                      <w:i/>
                      <w:lang w:val="fr-CA"/>
                    </w:rPr>
                  </m:ctrlPr>
                </m:funcPr>
                <m:fName>
                  <m:r>
                    <m:rPr>
                      <m:sty m:val="p"/>
                    </m:rPr>
                    <w:rPr>
                      <w:rFonts w:ascii="Cambria Math" w:hAnsi="Cambria Math"/>
                      <w:lang w:val="fr-CA"/>
                    </w:rPr>
                    <m:t>log</m:t>
                  </m:r>
                </m:fName>
                <m:e>
                  <m:r>
                    <w:rPr>
                      <w:rFonts w:ascii="Cambria Math" w:hAnsi="Cambria Math"/>
                      <w:lang w:val="fr-CA"/>
                    </w:rPr>
                    <m:t>x</m:t>
                  </m:r>
                </m:e>
              </m:func>
            </m:e>
          </m:func>
          <m:r>
            <w:rPr>
              <w:rFonts w:ascii="Cambria Math" w:eastAsiaTheme="minorEastAsia" w:hAnsi="Cambria Math"/>
              <w:lang w:val="fr-CA"/>
            </w:rPr>
            <m:t xml:space="preserve"> .</m:t>
          </m:r>
        </m:oMath>
      </m:oMathPara>
    </w:p>
    <w:p w14:paraId="5EC5D3BF" w14:textId="77777777" w:rsidR="006C21C5" w:rsidRPr="00EE6641" w:rsidRDefault="006C21C5" w:rsidP="00236936">
      <w:pPr>
        <w:keepNext/>
        <w:rPr>
          <w:lang w:val="fr-CA"/>
        </w:rPr>
      </w:pPr>
    </w:p>
    <w:p w14:paraId="5EC5D3C0" w14:textId="77777777" w:rsidR="000C5F5E" w:rsidRPr="00EE6641" w:rsidRDefault="00A46386" w:rsidP="00236936">
      <w:pPr>
        <w:keepNext/>
        <w:rPr>
          <w:lang w:val="fr-CA"/>
        </w:rPr>
      </w:pPr>
      <w:r>
        <w:rPr>
          <w:lang w:val="fr-CA"/>
        </w:rPr>
        <w:t xml:space="preserve">Cette dernière équation représente une relation linéaire entre </w:t>
      </w:r>
      <m:oMath>
        <m:func>
          <m:funcPr>
            <m:ctrlPr>
              <w:rPr>
                <w:rFonts w:ascii="Cambria Math" w:hAnsi="Cambria Math"/>
                <w:i/>
                <w:lang w:val="fr-CA"/>
              </w:rPr>
            </m:ctrlPr>
          </m:funcPr>
          <m:fName>
            <m:r>
              <m:rPr>
                <m:sty m:val="p"/>
              </m:rPr>
              <w:rPr>
                <w:rFonts w:ascii="Cambria Math" w:hAnsi="Cambria Math"/>
                <w:lang w:val="fr-CA"/>
              </w:rPr>
              <m:t>log</m:t>
            </m:r>
          </m:fName>
          <m:e>
            <m:r>
              <w:rPr>
                <w:rFonts w:ascii="Cambria Math" w:hAnsi="Cambria Math"/>
                <w:lang w:val="fr-CA"/>
              </w:rPr>
              <m:t>y</m:t>
            </m:r>
          </m:e>
        </m:func>
      </m:oMath>
      <w:r>
        <w:rPr>
          <w:rFonts w:eastAsiaTheme="minorEastAsia"/>
          <w:lang w:val="fr-CA"/>
        </w:rPr>
        <w:t xml:space="preserve"> et</w:t>
      </w:r>
      <w:r w:rsidR="000C5F5E" w:rsidRPr="00EE6641">
        <w:rPr>
          <w:rFonts w:eastAsiaTheme="minorEastAsia"/>
          <w:lang w:val="fr-CA"/>
        </w:rPr>
        <w:t xml:space="preserve"> </w:t>
      </w:r>
      <m:oMath>
        <m:func>
          <m:funcPr>
            <m:ctrlPr>
              <w:rPr>
                <w:rFonts w:ascii="Cambria Math" w:hAnsi="Cambria Math"/>
                <w:i/>
                <w:lang w:val="fr-CA"/>
              </w:rPr>
            </m:ctrlPr>
          </m:funcPr>
          <m:fName>
            <m:r>
              <m:rPr>
                <m:sty m:val="p"/>
              </m:rPr>
              <w:rPr>
                <w:rFonts w:ascii="Cambria Math" w:hAnsi="Cambria Math"/>
                <w:lang w:val="fr-CA"/>
              </w:rPr>
              <m:t>log</m:t>
            </m:r>
          </m:fName>
          <m:e>
            <m:r>
              <w:rPr>
                <w:rFonts w:ascii="Cambria Math" w:hAnsi="Cambria Math"/>
                <w:lang w:val="fr-CA"/>
              </w:rPr>
              <m:t>x</m:t>
            </m:r>
          </m:e>
        </m:func>
      </m:oMath>
      <w:r w:rsidR="000C5F5E" w:rsidRPr="00EE6641">
        <w:rPr>
          <w:lang w:val="fr-CA"/>
        </w:rPr>
        <w:t xml:space="preserve"> </w:t>
      </w:r>
      <w:r>
        <w:rPr>
          <w:lang w:val="fr-CA"/>
        </w:rPr>
        <w:t xml:space="preserve">avec une pente de </w:t>
      </w:r>
      <m:oMath>
        <m:r>
          <w:rPr>
            <w:rFonts w:ascii="Cambria Math" w:hAnsi="Cambria Math"/>
            <w:lang w:val="fr-CA"/>
          </w:rPr>
          <m:t>B</m:t>
        </m:r>
      </m:oMath>
      <w:r w:rsidR="000C5F5E" w:rsidRPr="00EE6641">
        <w:rPr>
          <w:lang w:val="fr-CA"/>
        </w:rPr>
        <w:t xml:space="preserve"> </w:t>
      </w:r>
      <w:r>
        <w:rPr>
          <w:lang w:val="fr-CA"/>
        </w:rPr>
        <w:t xml:space="preserve">et une ordonnée à l’origine donnée </w:t>
      </w:r>
      <w:proofErr w:type="gramStart"/>
      <w:r>
        <w:rPr>
          <w:lang w:val="fr-CA"/>
        </w:rPr>
        <w:t>par</w:t>
      </w:r>
      <w:r w:rsidR="000C5F5E" w:rsidRPr="00EE6641">
        <w:rPr>
          <w:lang w:val="fr-CA"/>
        </w:rPr>
        <w:t xml:space="preserve"> </w:t>
      </w:r>
      <w:proofErr w:type="gramEnd"/>
      <m:oMath>
        <m:func>
          <m:funcPr>
            <m:ctrlPr>
              <w:rPr>
                <w:rFonts w:ascii="Cambria Math" w:hAnsi="Cambria Math"/>
                <w:i/>
                <w:lang w:val="fr-CA"/>
              </w:rPr>
            </m:ctrlPr>
          </m:funcPr>
          <m:fName>
            <m:r>
              <m:rPr>
                <m:sty m:val="p"/>
              </m:rPr>
              <w:rPr>
                <w:rFonts w:ascii="Cambria Math" w:hAnsi="Cambria Math"/>
                <w:lang w:val="fr-CA"/>
              </w:rPr>
              <m:t>log</m:t>
            </m:r>
          </m:fName>
          <m:e>
            <m:r>
              <w:rPr>
                <w:rFonts w:ascii="Cambria Math" w:hAnsi="Cambria Math"/>
                <w:lang w:val="fr-CA"/>
              </w:rPr>
              <m:t>A</m:t>
            </m:r>
          </m:e>
        </m:func>
      </m:oMath>
      <w:r w:rsidR="000C5F5E" w:rsidRPr="00EE6641">
        <w:rPr>
          <w:rFonts w:eastAsiaTheme="minorEastAsia"/>
          <w:lang w:val="fr-CA"/>
        </w:rPr>
        <w:t>.</w:t>
      </w:r>
    </w:p>
    <w:sectPr w:rsidR="000C5F5E" w:rsidRPr="00EE6641" w:rsidSect="00B35265">
      <w:footerReference w:type="default" r:id="rId10"/>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5D3C5" w14:textId="77777777" w:rsidR="00DF0A46" w:rsidRDefault="00DF0A46" w:rsidP="00D04310">
      <w:r>
        <w:separator/>
      </w:r>
    </w:p>
  </w:endnote>
  <w:endnote w:type="continuationSeparator" w:id="0">
    <w:p w14:paraId="5EC5D3C6" w14:textId="77777777" w:rsidR="00DF0A46" w:rsidRDefault="00DF0A46"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DF0A46" w14:paraId="5EC5D3C9" w14:textId="77777777" w:rsidTr="00A610E2">
      <w:tc>
        <w:tcPr>
          <w:tcW w:w="4600" w:type="pct"/>
          <w:tcBorders>
            <w:top w:val="single" w:sz="4" w:space="0" w:color="auto"/>
            <w:right w:val="nil"/>
          </w:tcBorders>
        </w:tcPr>
        <w:p w14:paraId="5EC5D3C7" w14:textId="77777777" w:rsidR="00DF0A46" w:rsidRPr="004677E7" w:rsidRDefault="008E1EB9" w:rsidP="007649D1">
          <w:pPr>
            <w:pStyle w:val="Footer"/>
            <w:jc w:val="left"/>
          </w:pPr>
          <w:r>
            <w:fldChar w:fldCharType="begin"/>
          </w:r>
          <w:r>
            <w:instrText xml:space="preserve"> REF _Ref358967577 \h </w:instrText>
          </w:r>
          <w:r>
            <w:fldChar w:fldCharType="separate"/>
          </w:r>
          <w:r w:rsidR="005D37A7" w:rsidRPr="00EE6641">
            <w:rPr>
              <w:lang w:val="fr-CA"/>
            </w:rPr>
            <w:t>Tutoriel – Préparer un graphique</w:t>
          </w:r>
          <w:r>
            <w:fldChar w:fldCharType="end"/>
          </w:r>
        </w:p>
      </w:tc>
      <w:tc>
        <w:tcPr>
          <w:tcW w:w="400" w:type="pct"/>
          <w:tcBorders>
            <w:top w:val="single" w:sz="4" w:space="0" w:color="auto"/>
            <w:left w:val="nil"/>
          </w:tcBorders>
        </w:tcPr>
        <w:p w14:paraId="5EC5D3C8" w14:textId="77777777" w:rsidR="00DF0A46" w:rsidRPr="00A610E2" w:rsidRDefault="00DF0A46"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5D37A7" w:rsidRPr="005D37A7">
            <w:rPr>
              <w:bCs/>
              <w:noProof/>
              <w:color w:val="auto"/>
            </w:rPr>
            <w:t>2</w:t>
          </w:r>
          <w:r w:rsidRPr="00A610E2">
            <w:rPr>
              <w:bCs/>
              <w:noProof/>
              <w:color w:val="auto"/>
            </w:rPr>
            <w:fldChar w:fldCharType="end"/>
          </w:r>
        </w:p>
      </w:tc>
    </w:tr>
  </w:tbl>
  <w:p w14:paraId="5EC5D3CA" w14:textId="77777777" w:rsidR="00DF0A46" w:rsidRDefault="00DF0A46" w:rsidP="00D04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5D3C3" w14:textId="77777777" w:rsidR="00DF0A46" w:rsidRDefault="00DF0A46" w:rsidP="00D04310">
      <w:r>
        <w:separator/>
      </w:r>
    </w:p>
  </w:footnote>
  <w:footnote w:type="continuationSeparator" w:id="0">
    <w:p w14:paraId="5EC5D3C4" w14:textId="77777777" w:rsidR="00DF0A46" w:rsidRDefault="00DF0A46" w:rsidP="00D04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B4F427E"/>
    <w:multiLevelType w:val="hybridMultilevel"/>
    <w:tmpl w:val="5B181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FB256A1"/>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606C6B"/>
    <w:multiLevelType w:val="hybridMultilevel"/>
    <w:tmpl w:val="1EDC4C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2"/>
  </w:num>
  <w:num w:numId="4">
    <w:abstractNumId w:val="9"/>
  </w:num>
  <w:num w:numId="5">
    <w:abstractNumId w:val="11"/>
  </w:num>
  <w:num w:numId="6">
    <w:abstractNumId w:val="6"/>
  </w:num>
  <w:num w:numId="7">
    <w:abstractNumId w:val="5"/>
  </w:num>
  <w:num w:numId="8">
    <w:abstractNumId w:val="16"/>
  </w:num>
  <w:num w:numId="9">
    <w:abstractNumId w:val="22"/>
  </w:num>
  <w:num w:numId="10">
    <w:abstractNumId w:val="20"/>
  </w:num>
  <w:num w:numId="11">
    <w:abstractNumId w:val="0"/>
  </w:num>
  <w:num w:numId="12">
    <w:abstractNumId w:val="3"/>
  </w:num>
  <w:num w:numId="13">
    <w:abstractNumId w:val="10"/>
  </w:num>
  <w:num w:numId="14">
    <w:abstractNumId w:val="15"/>
  </w:num>
  <w:num w:numId="15">
    <w:abstractNumId w:val="18"/>
  </w:num>
  <w:num w:numId="16">
    <w:abstractNumId w:val="21"/>
  </w:num>
  <w:num w:numId="17">
    <w:abstractNumId w:val="14"/>
  </w:num>
  <w:num w:numId="18">
    <w:abstractNumId w:val="7"/>
  </w:num>
  <w:num w:numId="19">
    <w:abstractNumId w:val="2"/>
  </w:num>
  <w:num w:numId="20">
    <w:abstractNumId w:val="19"/>
  </w:num>
  <w:num w:numId="21">
    <w:abstractNumId w:val="13"/>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hdrShapeDefaults>
    <o:shapedefaults v:ext="edit" spidmax="2867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5AEC"/>
    <w:rsid w:val="00006C72"/>
    <w:rsid w:val="000143D0"/>
    <w:rsid w:val="000160ED"/>
    <w:rsid w:val="00021DEE"/>
    <w:rsid w:val="0003016D"/>
    <w:rsid w:val="00030592"/>
    <w:rsid w:val="00035867"/>
    <w:rsid w:val="00043246"/>
    <w:rsid w:val="0004637E"/>
    <w:rsid w:val="00053B41"/>
    <w:rsid w:val="00066774"/>
    <w:rsid w:val="00076985"/>
    <w:rsid w:val="00082F0B"/>
    <w:rsid w:val="00087D5B"/>
    <w:rsid w:val="0009587E"/>
    <w:rsid w:val="000978A1"/>
    <w:rsid w:val="000A1594"/>
    <w:rsid w:val="000A53F9"/>
    <w:rsid w:val="000B3373"/>
    <w:rsid w:val="000C1C03"/>
    <w:rsid w:val="000C5F5E"/>
    <w:rsid w:val="000E55BE"/>
    <w:rsid w:val="000F0847"/>
    <w:rsid w:val="000F1D74"/>
    <w:rsid w:val="000F6ADF"/>
    <w:rsid w:val="000F7D4C"/>
    <w:rsid w:val="001110CB"/>
    <w:rsid w:val="001148D5"/>
    <w:rsid w:val="00117D70"/>
    <w:rsid w:val="00130007"/>
    <w:rsid w:val="00131250"/>
    <w:rsid w:val="00133383"/>
    <w:rsid w:val="00134554"/>
    <w:rsid w:val="00142EAC"/>
    <w:rsid w:val="00156A57"/>
    <w:rsid w:val="00160105"/>
    <w:rsid w:val="0016287D"/>
    <w:rsid w:val="00167BA7"/>
    <w:rsid w:val="00174962"/>
    <w:rsid w:val="001821B5"/>
    <w:rsid w:val="001A21B0"/>
    <w:rsid w:val="001A6E6F"/>
    <w:rsid w:val="001B5EC4"/>
    <w:rsid w:val="001D0B62"/>
    <w:rsid w:val="00210680"/>
    <w:rsid w:val="00217E54"/>
    <w:rsid w:val="00222807"/>
    <w:rsid w:val="002262AF"/>
    <w:rsid w:val="00236936"/>
    <w:rsid w:val="002371B8"/>
    <w:rsid w:val="00242419"/>
    <w:rsid w:val="00244E47"/>
    <w:rsid w:val="00246C2A"/>
    <w:rsid w:val="00265FC8"/>
    <w:rsid w:val="002853C6"/>
    <w:rsid w:val="002903A6"/>
    <w:rsid w:val="0029709D"/>
    <w:rsid w:val="002A0537"/>
    <w:rsid w:val="002A413B"/>
    <w:rsid w:val="002A51BC"/>
    <w:rsid w:val="002B3D31"/>
    <w:rsid w:val="002B56BF"/>
    <w:rsid w:val="002B56F6"/>
    <w:rsid w:val="002C2B86"/>
    <w:rsid w:val="002C39FD"/>
    <w:rsid w:val="002D1DCA"/>
    <w:rsid w:val="002D3C8A"/>
    <w:rsid w:val="002D73A6"/>
    <w:rsid w:val="002E290A"/>
    <w:rsid w:val="002E3CE5"/>
    <w:rsid w:val="002E558A"/>
    <w:rsid w:val="002E5E27"/>
    <w:rsid w:val="002F1666"/>
    <w:rsid w:val="002F23E0"/>
    <w:rsid w:val="002F6683"/>
    <w:rsid w:val="00302795"/>
    <w:rsid w:val="0030300F"/>
    <w:rsid w:val="00306617"/>
    <w:rsid w:val="0031213E"/>
    <w:rsid w:val="003121A6"/>
    <w:rsid w:val="00314DA2"/>
    <w:rsid w:val="00317D38"/>
    <w:rsid w:val="00321AF5"/>
    <w:rsid w:val="003335E4"/>
    <w:rsid w:val="00336DED"/>
    <w:rsid w:val="00340B5C"/>
    <w:rsid w:val="00343D55"/>
    <w:rsid w:val="00346871"/>
    <w:rsid w:val="0035479B"/>
    <w:rsid w:val="00356D06"/>
    <w:rsid w:val="00361F92"/>
    <w:rsid w:val="00384283"/>
    <w:rsid w:val="00387032"/>
    <w:rsid w:val="00391DAF"/>
    <w:rsid w:val="003927FE"/>
    <w:rsid w:val="0039511B"/>
    <w:rsid w:val="00397DF2"/>
    <w:rsid w:val="003A19D8"/>
    <w:rsid w:val="003A286F"/>
    <w:rsid w:val="003A70D2"/>
    <w:rsid w:val="003C15EF"/>
    <w:rsid w:val="003C3E64"/>
    <w:rsid w:val="003D0FBF"/>
    <w:rsid w:val="003D7ECA"/>
    <w:rsid w:val="003E23EB"/>
    <w:rsid w:val="004029FD"/>
    <w:rsid w:val="0040439E"/>
    <w:rsid w:val="00405D3C"/>
    <w:rsid w:val="0041734D"/>
    <w:rsid w:val="0043712C"/>
    <w:rsid w:val="00463AB9"/>
    <w:rsid w:val="00464636"/>
    <w:rsid w:val="00465B5A"/>
    <w:rsid w:val="00465F79"/>
    <w:rsid w:val="004677E7"/>
    <w:rsid w:val="00483D0B"/>
    <w:rsid w:val="00486C75"/>
    <w:rsid w:val="004936DA"/>
    <w:rsid w:val="00493BBA"/>
    <w:rsid w:val="004B2DA6"/>
    <w:rsid w:val="004E633D"/>
    <w:rsid w:val="004F7E5C"/>
    <w:rsid w:val="00500480"/>
    <w:rsid w:val="005167CE"/>
    <w:rsid w:val="0052422E"/>
    <w:rsid w:val="00536957"/>
    <w:rsid w:val="005413DE"/>
    <w:rsid w:val="00550682"/>
    <w:rsid w:val="00554189"/>
    <w:rsid w:val="00567637"/>
    <w:rsid w:val="0057096A"/>
    <w:rsid w:val="00572269"/>
    <w:rsid w:val="0057442B"/>
    <w:rsid w:val="005749D9"/>
    <w:rsid w:val="00585FC3"/>
    <w:rsid w:val="00592093"/>
    <w:rsid w:val="00595404"/>
    <w:rsid w:val="00596045"/>
    <w:rsid w:val="005A128E"/>
    <w:rsid w:val="005B71E4"/>
    <w:rsid w:val="005C3BDB"/>
    <w:rsid w:val="005C54B4"/>
    <w:rsid w:val="005C6288"/>
    <w:rsid w:val="005D1097"/>
    <w:rsid w:val="005D20B1"/>
    <w:rsid w:val="005D37A7"/>
    <w:rsid w:val="005E6481"/>
    <w:rsid w:val="005F3A6B"/>
    <w:rsid w:val="006024EA"/>
    <w:rsid w:val="00602AAD"/>
    <w:rsid w:val="006233D2"/>
    <w:rsid w:val="00625AED"/>
    <w:rsid w:val="00636CB3"/>
    <w:rsid w:val="006516C1"/>
    <w:rsid w:val="006537A1"/>
    <w:rsid w:val="00662BAA"/>
    <w:rsid w:val="0066771A"/>
    <w:rsid w:val="00673FC5"/>
    <w:rsid w:val="00681EE3"/>
    <w:rsid w:val="00682C46"/>
    <w:rsid w:val="00693B4A"/>
    <w:rsid w:val="00694F97"/>
    <w:rsid w:val="0069541A"/>
    <w:rsid w:val="006A1F9E"/>
    <w:rsid w:val="006A222A"/>
    <w:rsid w:val="006C21C5"/>
    <w:rsid w:val="006D0E09"/>
    <w:rsid w:val="006D149F"/>
    <w:rsid w:val="006D59CB"/>
    <w:rsid w:val="006E565F"/>
    <w:rsid w:val="006F79D0"/>
    <w:rsid w:val="007243AA"/>
    <w:rsid w:val="00736A45"/>
    <w:rsid w:val="00745631"/>
    <w:rsid w:val="00745E2A"/>
    <w:rsid w:val="00747A75"/>
    <w:rsid w:val="007519A5"/>
    <w:rsid w:val="007572F0"/>
    <w:rsid w:val="007649D1"/>
    <w:rsid w:val="00785812"/>
    <w:rsid w:val="00787434"/>
    <w:rsid w:val="007920D2"/>
    <w:rsid w:val="00797AB3"/>
    <w:rsid w:val="007A0E6C"/>
    <w:rsid w:val="007B387A"/>
    <w:rsid w:val="007B3AC0"/>
    <w:rsid w:val="007B6E4F"/>
    <w:rsid w:val="007C6740"/>
    <w:rsid w:val="007D0BA2"/>
    <w:rsid w:val="007E384D"/>
    <w:rsid w:val="007F73C2"/>
    <w:rsid w:val="0080111B"/>
    <w:rsid w:val="00803ED8"/>
    <w:rsid w:val="00805293"/>
    <w:rsid w:val="008065CD"/>
    <w:rsid w:val="00844204"/>
    <w:rsid w:val="00850008"/>
    <w:rsid w:val="00856FFB"/>
    <w:rsid w:val="0086010D"/>
    <w:rsid w:val="00873EA0"/>
    <w:rsid w:val="0088213C"/>
    <w:rsid w:val="00892F5C"/>
    <w:rsid w:val="008A0654"/>
    <w:rsid w:val="008A0D57"/>
    <w:rsid w:val="008A3A4F"/>
    <w:rsid w:val="008D0C0D"/>
    <w:rsid w:val="008D4572"/>
    <w:rsid w:val="008E1EB9"/>
    <w:rsid w:val="008E6C03"/>
    <w:rsid w:val="008E71AA"/>
    <w:rsid w:val="009067EA"/>
    <w:rsid w:val="009075F9"/>
    <w:rsid w:val="00917164"/>
    <w:rsid w:val="00920170"/>
    <w:rsid w:val="00921632"/>
    <w:rsid w:val="00942EB9"/>
    <w:rsid w:val="009454C5"/>
    <w:rsid w:val="00945718"/>
    <w:rsid w:val="0094678A"/>
    <w:rsid w:val="00956486"/>
    <w:rsid w:val="00962222"/>
    <w:rsid w:val="00973A7F"/>
    <w:rsid w:val="00973C46"/>
    <w:rsid w:val="00983CEB"/>
    <w:rsid w:val="009A5FB5"/>
    <w:rsid w:val="009B1C1E"/>
    <w:rsid w:val="009D287B"/>
    <w:rsid w:val="009E2F2A"/>
    <w:rsid w:val="009E573A"/>
    <w:rsid w:val="009E6CE8"/>
    <w:rsid w:val="00A02EDA"/>
    <w:rsid w:val="00A113A2"/>
    <w:rsid w:val="00A145E7"/>
    <w:rsid w:val="00A17CEF"/>
    <w:rsid w:val="00A22D24"/>
    <w:rsid w:val="00A30D9E"/>
    <w:rsid w:val="00A41371"/>
    <w:rsid w:val="00A431F3"/>
    <w:rsid w:val="00A46386"/>
    <w:rsid w:val="00A56812"/>
    <w:rsid w:val="00A610E2"/>
    <w:rsid w:val="00A7060F"/>
    <w:rsid w:val="00A71950"/>
    <w:rsid w:val="00A851F7"/>
    <w:rsid w:val="00A85465"/>
    <w:rsid w:val="00A86199"/>
    <w:rsid w:val="00A92D08"/>
    <w:rsid w:val="00A95C7F"/>
    <w:rsid w:val="00A96014"/>
    <w:rsid w:val="00A9708A"/>
    <w:rsid w:val="00AB543B"/>
    <w:rsid w:val="00AC60B9"/>
    <w:rsid w:val="00AC7081"/>
    <w:rsid w:val="00AD0E8B"/>
    <w:rsid w:val="00AD186D"/>
    <w:rsid w:val="00AD74F9"/>
    <w:rsid w:val="00AE363C"/>
    <w:rsid w:val="00AE48ED"/>
    <w:rsid w:val="00B01A99"/>
    <w:rsid w:val="00B0310A"/>
    <w:rsid w:val="00B06D66"/>
    <w:rsid w:val="00B10D89"/>
    <w:rsid w:val="00B12E53"/>
    <w:rsid w:val="00B161CF"/>
    <w:rsid w:val="00B22F1A"/>
    <w:rsid w:val="00B323BF"/>
    <w:rsid w:val="00B35265"/>
    <w:rsid w:val="00B3539E"/>
    <w:rsid w:val="00B551F4"/>
    <w:rsid w:val="00B5790D"/>
    <w:rsid w:val="00B604EE"/>
    <w:rsid w:val="00B605B4"/>
    <w:rsid w:val="00B650FB"/>
    <w:rsid w:val="00B70457"/>
    <w:rsid w:val="00B76594"/>
    <w:rsid w:val="00B82CA5"/>
    <w:rsid w:val="00B85956"/>
    <w:rsid w:val="00B952B7"/>
    <w:rsid w:val="00BA3011"/>
    <w:rsid w:val="00BA3EB8"/>
    <w:rsid w:val="00BA448B"/>
    <w:rsid w:val="00BA65AB"/>
    <w:rsid w:val="00BA6E5E"/>
    <w:rsid w:val="00BB7594"/>
    <w:rsid w:val="00BC6450"/>
    <w:rsid w:val="00BC71ED"/>
    <w:rsid w:val="00BE3BBA"/>
    <w:rsid w:val="00BE4329"/>
    <w:rsid w:val="00BE4535"/>
    <w:rsid w:val="00BF17FA"/>
    <w:rsid w:val="00BF3A5B"/>
    <w:rsid w:val="00C03786"/>
    <w:rsid w:val="00C10996"/>
    <w:rsid w:val="00C11679"/>
    <w:rsid w:val="00C161FA"/>
    <w:rsid w:val="00C2139C"/>
    <w:rsid w:val="00C2290E"/>
    <w:rsid w:val="00C22A8F"/>
    <w:rsid w:val="00C261AE"/>
    <w:rsid w:val="00C32C8E"/>
    <w:rsid w:val="00C4766B"/>
    <w:rsid w:val="00C60706"/>
    <w:rsid w:val="00C65221"/>
    <w:rsid w:val="00C70AC1"/>
    <w:rsid w:val="00C750E6"/>
    <w:rsid w:val="00C76669"/>
    <w:rsid w:val="00C82DF6"/>
    <w:rsid w:val="00C84293"/>
    <w:rsid w:val="00C92E9B"/>
    <w:rsid w:val="00C93285"/>
    <w:rsid w:val="00CA2AB3"/>
    <w:rsid w:val="00CA5D26"/>
    <w:rsid w:val="00CA781C"/>
    <w:rsid w:val="00CC069B"/>
    <w:rsid w:val="00CC62AD"/>
    <w:rsid w:val="00CD5229"/>
    <w:rsid w:val="00CD6BEE"/>
    <w:rsid w:val="00CD7C91"/>
    <w:rsid w:val="00CF1A80"/>
    <w:rsid w:val="00CF26B8"/>
    <w:rsid w:val="00CF75AC"/>
    <w:rsid w:val="00D04310"/>
    <w:rsid w:val="00D12A1F"/>
    <w:rsid w:val="00D25166"/>
    <w:rsid w:val="00D408A4"/>
    <w:rsid w:val="00D40EF6"/>
    <w:rsid w:val="00D50054"/>
    <w:rsid w:val="00D6226C"/>
    <w:rsid w:val="00D64087"/>
    <w:rsid w:val="00D724C2"/>
    <w:rsid w:val="00D74812"/>
    <w:rsid w:val="00D749AB"/>
    <w:rsid w:val="00D80E28"/>
    <w:rsid w:val="00D869D8"/>
    <w:rsid w:val="00D91E91"/>
    <w:rsid w:val="00D97688"/>
    <w:rsid w:val="00DB05F0"/>
    <w:rsid w:val="00DB7419"/>
    <w:rsid w:val="00DD1E5C"/>
    <w:rsid w:val="00DD3E2C"/>
    <w:rsid w:val="00DD54BE"/>
    <w:rsid w:val="00DE3528"/>
    <w:rsid w:val="00DE7853"/>
    <w:rsid w:val="00DF0A46"/>
    <w:rsid w:val="00DF2A9D"/>
    <w:rsid w:val="00DF55AC"/>
    <w:rsid w:val="00E05C7C"/>
    <w:rsid w:val="00E06987"/>
    <w:rsid w:val="00E16B19"/>
    <w:rsid w:val="00E34325"/>
    <w:rsid w:val="00E347D9"/>
    <w:rsid w:val="00E40AFE"/>
    <w:rsid w:val="00E51FCE"/>
    <w:rsid w:val="00E577E1"/>
    <w:rsid w:val="00E647D1"/>
    <w:rsid w:val="00E77A75"/>
    <w:rsid w:val="00E8566F"/>
    <w:rsid w:val="00E95242"/>
    <w:rsid w:val="00EB5551"/>
    <w:rsid w:val="00EE6641"/>
    <w:rsid w:val="00EE7438"/>
    <w:rsid w:val="00EF1CAA"/>
    <w:rsid w:val="00F05E09"/>
    <w:rsid w:val="00F10FF4"/>
    <w:rsid w:val="00F21923"/>
    <w:rsid w:val="00F30EB9"/>
    <w:rsid w:val="00F31672"/>
    <w:rsid w:val="00F37EB2"/>
    <w:rsid w:val="00F4721F"/>
    <w:rsid w:val="00F51112"/>
    <w:rsid w:val="00F52DB1"/>
    <w:rsid w:val="00F64489"/>
    <w:rsid w:val="00F64AB4"/>
    <w:rsid w:val="00F66761"/>
    <w:rsid w:val="00F66AB1"/>
    <w:rsid w:val="00F67D4E"/>
    <w:rsid w:val="00F71FA5"/>
    <w:rsid w:val="00F7459F"/>
    <w:rsid w:val="00F81D04"/>
    <w:rsid w:val="00F9664F"/>
    <w:rsid w:val="00F968F6"/>
    <w:rsid w:val="00F978DE"/>
    <w:rsid w:val="00FC0C59"/>
    <w:rsid w:val="00FE1F66"/>
    <w:rsid w:val="00FE2C82"/>
    <w:rsid w:val="00FF0B42"/>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EC5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CF26B8"/>
    <w:pPr>
      <w:spacing w:before="240" w:after="120" w:line="240" w:lineRule="auto"/>
      <w:outlineLvl w:val="1"/>
    </w:pPr>
    <w:rPr>
      <w:b/>
      <w:color w:val="365F91" w:themeColor="accent1" w:themeShade="BF"/>
      <w:sz w:val="28"/>
      <w:szCs w:val="28"/>
    </w:rPr>
  </w:style>
  <w:style w:type="paragraph" w:styleId="Heading3">
    <w:name w:val="heading 3"/>
    <w:basedOn w:val="Normal"/>
    <w:next w:val="Normal"/>
    <w:link w:val="Heading3Char"/>
    <w:uiPriority w:val="9"/>
    <w:unhideWhenUsed/>
    <w:qFormat/>
    <w:rsid w:val="00CF26B8"/>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CF26B8"/>
    <w:rPr>
      <w:rFonts w:cs="Times New Roman (TT)"/>
      <w:b/>
      <w:color w:val="365F91" w:themeColor="accent1" w:themeShade="BF"/>
      <w:sz w:val="28"/>
      <w:szCs w:val="28"/>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CF26B8"/>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paragraph" w:styleId="FootnoteText">
    <w:name w:val="footnote text"/>
    <w:basedOn w:val="Normal"/>
    <w:link w:val="FootnoteTextChar"/>
    <w:uiPriority w:val="99"/>
    <w:semiHidden/>
    <w:unhideWhenUsed/>
    <w:rsid w:val="008E1EB9"/>
    <w:pPr>
      <w:spacing w:line="240" w:lineRule="auto"/>
    </w:pPr>
  </w:style>
  <w:style w:type="character" w:customStyle="1" w:styleId="FootnoteTextChar">
    <w:name w:val="Footnote Text Char"/>
    <w:basedOn w:val="DefaultParagraphFont"/>
    <w:link w:val="FootnoteText"/>
    <w:uiPriority w:val="99"/>
    <w:semiHidden/>
    <w:rsid w:val="008E1EB9"/>
    <w:rPr>
      <w:rFonts w:cs="Times New Roman (TT)"/>
      <w:color w:val="000000"/>
      <w:sz w:val="20"/>
      <w:szCs w:val="20"/>
    </w:rPr>
  </w:style>
  <w:style w:type="character" w:styleId="FootnoteReference">
    <w:name w:val="footnote reference"/>
    <w:basedOn w:val="DefaultParagraphFont"/>
    <w:uiPriority w:val="99"/>
    <w:semiHidden/>
    <w:unhideWhenUsed/>
    <w:rsid w:val="008E1EB9"/>
    <w:rPr>
      <w:vertAlign w:val="superscript"/>
    </w:rPr>
  </w:style>
  <w:style w:type="paragraph" w:styleId="EndnoteText">
    <w:name w:val="endnote text"/>
    <w:basedOn w:val="Normal"/>
    <w:link w:val="EndnoteTextChar"/>
    <w:uiPriority w:val="99"/>
    <w:semiHidden/>
    <w:unhideWhenUsed/>
    <w:rsid w:val="002903A6"/>
    <w:pPr>
      <w:spacing w:line="240" w:lineRule="auto"/>
    </w:pPr>
  </w:style>
  <w:style w:type="character" w:customStyle="1" w:styleId="EndnoteTextChar">
    <w:name w:val="Endnote Text Char"/>
    <w:basedOn w:val="DefaultParagraphFont"/>
    <w:link w:val="EndnoteText"/>
    <w:uiPriority w:val="99"/>
    <w:semiHidden/>
    <w:rsid w:val="002903A6"/>
    <w:rPr>
      <w:rFonts w:cs="Times New Roman (TT)"/>
      <w:color w:val="000000"/>
      <w:sz w:val="20"/>
      <w:szCs w:val="20"/>
    </w:rPr>
  </w:style>
  <w:style w:type="character" w:styleId="EndnoteReference">
    <w:name w:val="endnote reference"/>
    <w:basedOn w:val="DefaultParagraphFont"/>
    <w:uiPriority w:val="99"/>
    <w:semiHidden/>
    <w:unhideWhenUsed/>
    <w:rsid w:val="002903A6"/>
    <w:rPr>
      <w:vertAlign w:val="superscript"/>
    </w:rPr>
  </w:style>
  <w:style w:type="paragraph" w:customStyle="1" w:styleId="Tablenotetext">
    <w:name w:val="Tablenote text"/>
    <w:basedOn w:val="FootnoteText"/>
    <w:link w:val="TablenotetextChar"/>
    <w:qFormat/>
    <w:rsid w:val="00B0310A"/>
  </w:style>
  <w:style w:type="paragraph" w:customStyle="1" w:styleId="Tablenotereference">
    <w:name w:val="Tablenote reference"/>
    <w:basedOn w:val="Normal"/>
    <w:link w:val="TablenotereferenceChar"/>
    <w:qFormat/>
    <w:rsid w:val="00B0310A"/>
    <w:pPr>
      <w:jc w:val="center"/>
    </w:pPr>
    <w:rPr>
      <w:b/>
    </w:rPr>
  </w:style>
  <w:style w:type="character" w:customStyle="1" w:styleId="TablenotetextChar">
    <w:name w:val="Tablenote text Char"/>
    <w:basedOn w:val="FootnoteTextChar"/>
    <w:link w:val="Tablenotetext"/>
    <w:rsid w:val="00B0310A"/>
    <w:rPr>
      <w:rFonts w:cs="Times New Roman (TT)"/>
      <w:color w:val="000000"/>
      <w:sz w:val="20"/>
      <w:szCs w:val="20"/>
    </w:rPr>
  </w:style>
  <w:style w:type="character" w:customStyle="1" w:styleId="TablenotereferenceChar">
    <w:name w:val="Tablenote reference Char"/>
    <w:basedOn w:val="DefaultParagraphFont"/>
    <w:link w:val="Tablenotereference"/>
    <w:rsid w:val="00B0310A"/>
    <w:rPr>
      <w:rFonts w:cs="Times New Roman (TT)"/>
      <w:b/>
      <w:color w:val="000000"/>
      <w:sz w:val="20"/>
      <w:szCs w:val="20"/>
    </w:rPr>
  </w:style>
  <w:style w:type="paragraph" w:customStyle="1" w:styleId="Default">
    <w:name w:val="Default"/>
    <w:rsid w:val="00246C2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CF26B8"/>
    <w:pPr>
      <w:spacing w:before="240" w:after="120" w:line="240" w:lineRule="auto"/>
      <w:outlineLvl w:val="1"/>
    </w:pPr>
    <w:rPr>
      <w:b/>
      <w:color w:val="365F91" w:themeColor="accent1" w:themeShade="BF"/>
      <w:sz w:val="28"/>
      <w:szCs w:val="28"/>
    </w:rPr>
  </w:style>
  <w:style w:type="paragraph" w:styleId="Heading3">
    <w:name w:val="heading 3"/>
    <w:basedOn w:val="Normal"/>
    <w:next w:val="Normal"/>
    <w:link w:val="Heading3Char"/>
    <w:uiPriority w:val="9"/>
    <w:unhideWhenUsed/>
    <w:qFormat/>
    <w:rsid w:val="00CF26B8"/>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CF26B8"/>
    <w:rPr>
      <w:rFonts w:cs="Times New Roman (TT)"/>
      <w:b/>
      <w:color w:val="365F91" w:themeColor="accent1" w:themeShade="BF"/>
      <w:sz w:val="28"/>
      <w:szCs w:val="28"/>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CF26B8"/>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paragraph" w:styleId="FootnoteText">
    <w:name w:val="footnote text"/>
    <w:basedOn w:val="Normal"/>
    <w:link w:val="FootnoteTextChar"/>
    <w:uiPriority w:val="99"/>
    <w:semiHidden/>
    <w:unhideWhenUsed/>
    <w:rsid w:val="008E1EB9"/>
    <w:pPr>
      <w:spacing w:line="240" w:lineRule="auto"/>
    </w:pPr>
  </w:style>
  <w:style w:type="character" w:customStyle="1" w:styleId="FootnoteTextChar">
    <w:name w:val="Footnote Text Char"/>
    <w:basedOn w:val="DefaultParagraphFont"/>
    <w:link w:val="FootnoteText"/>
    <w:uiPriority w:val="99"/>
    <w:semiHidden/>
    <w:rsid w:val="008E1EB9"/>
    <w:rPr>
      <w:rFonts w:cs="Times New Roman (TT)"/>
      <w:color w:val="000000"/>
      <w:sz w:val="20"/>
      <w:szCs w:val="20"/>
    </w:rPr>
  </w:style>
  <w:style w:type="character" w:styleId="FootnoteReference">
    <w:name w:val="footnote reference"/>
    <w:basedOn w:val="DefaultParagraphFont"/>
    <w:uiPriority w:val="99"/>
    <w:semiHidden/>
    <w:unhideWhenUsed/>
    <w:rsid w:val="008E1EB9"/>
    <w:rPr>
      <w:vertAlign w:val="superscript"/>
    </w:rPr>
  </w:style>
  <w:style w:type="paragraph" w:styleId="EndnoteText">
    <w:name w:val="endnote text"/>
    <w:basedOn w:val="Normal"/>
    <w:link w:val="EndnoteTextChar"/>
    <w:uiPriority w:val="99"/>
    <w:semiHidden/>
    <w:unhideWhenUsed/>
    <w:rsid w:val="002903A6"/>
    <w:pPr>
      <w:spacing w:line="240" w:lineRule="auto"/>
    </w:pPr>
  </w:style>
  <w:style w:type="character" w:customStyle="1" w:styleId="EndnoteTextChar">
    <w:name w:val="Endnote Text Char"/>
    <w:basedOn w:val="DefaultParagraphFont"/>
    <w:link w:val="EndnoteText"/>
    <w:uiPriority w:val="99"/>
    <w:semiHidden/>
    <w:rsid w:val="002903A6"/>
    <w:rPr>
      <w:rFonts w:cs="Times New Roman (TT)"/>
      <w:color w:val="000000"/>
      <w:sz w:val="20"/>
      <w:szCs w:val="20"/>
    </w:rPr>
  </w:style>
  <w:style w:type="character" w:styleId="EndnoteReference">
    <w:name w:val="endnote reference"/>
    <w:basedOn w:val="DefaultParagraphFont"/>
    <w:uiPriority w:val="99"/>
    <w:semiHidden/>
    <w:unhideWhenUsed/>
    <w:rsid w:val="002903A6"/>
    <w:rPr>
      <w:vertAlign w:val="superscript"/>
    </w:rPr>
  </w:style>
  <w:style w:type="paragraph" w:customStyle="1" w:styleId="Tablenotetext">
    <w:name w:val="Tablenote text"/>
    <w:basedOn w:val="FootnoteText"/>
    <w:link w:val="TablenotetextChar"/>
    <w:qFormat/>
    <w:rsid w:val="00B0310A"/>
  </w:style>
  <w:style w:type="paragraph" w:customStyle="1" w:styleId="Tablenotereference">
    <w:name w:val="Tablenote reference"/>
    <w:basedOn w:val="Normal"/>
    <w:link w:val="TablenotereferenceChar"/>
    <w:qFormat/>
    <w:rsid w:val="00B0310A"/>
    <w:pPr>
      <w:jc w:val="center"/>
    </w:pPr>
    <w:rPr>
      <w:b/>
    </w:rPr>
  </w:style>
  <w:style w:type="character" w:customStyle="1" w:styleId="TablenotetextChar">
    <w:name w:val="Tablenote text Char"/>
    <w:basedOn w:val="FootnoteTextChar"/>
    <w:link w:val="Tablenotetext"/>
    <w:rsid w:val="00B0310A"/>
    <w:rPr>
      <w:rFonts w:cs="Times New Roman (TT)"/>
      <w:color w:val="000000"/>
      <w:sz w:val="20"/>
      <w:szCs w:val="20"/>
    </w:rPr>
  </w:style>
  <w:style w:type="character" w:customStyle="1" w:styleId="TablenotereferenceChar">
    <w:name w:val="Tablenote reference Char"/>
    <w:basedOn w:val="DefaultParagraphFont"/>
    <w:link w:val="Tablenotereference"/>
    <w:rsid w:val="00B0310A"/>
    <w:rPr>
      <w:rFonts w:cs="Times New Roman (TT)"/>
      <w:b/>
      <w:color w:val="000000"/>
      <w:sz w:val="20"/>
      <w:szCs w:val="20"/>
    </w:rPr>
  </w:style>
  <w:style w:type="paragraph" w:customStyle="1" w:styleId="Default">
    <w:name w:val="Default"/>
    <w:rsid w:val="00246C2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6A723-B2A2-430A-BBF2-3815469B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mcadieux</cp:lastModifiedBy>
  <cp:revision>26</cp:revision>
  <cp:lastPrinted>2014-09-23T13:14:00Z</cp:lastPrinted>
  <dcterms:created xsi:type="dcterms:W3CDTF">2013-07-16T13:04:00Z</dcterms:created>
  <dcterms:modified xsi:type="dcterms:W3CDTF">2014-09-23T13:15:00Z</dcterms:modified>
</cp:coreProperties>
</file>