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491" w:rsidRPr="004A5EB3" w:rsidRDefault="00D31491" w:rsidP="00D31491">
      <w:pPr>
        <w:pStyle w:val="Heading1"/>
        <w:jc w:val="left"/>
        <w:rPr>
          <w:lang w:val="fr-CA"/>
        </w:rPr>
      </w:pPr>
      <w:bookmarkStart w:id="0" w:name="_Ref358291343"/>
      <w:bookmarkStart w:id="1" w:name="_Ref358632470"/>
      <w:bookmarkStart w:id="2" w:name="_Ref358967577"/>
      <w:bookmarkStart w:id="3" w:name="_GoBack"/>
      <w:bookmarkEnd w:id="3"/>
      <w:r w:rsidRPr="004A5EB3">
        <w:rPr>
          <w:lang w:val="fr-CA"/>
        </w:rPr>
        <w:t xml:space="preserve">Tutoriel – </w:t>
      </w:r>
      <w:bookmarkEnd w:id="0"/>
      <w:bookmarkEnd w:id="1"/>
      <w:bookmarkEnd w:id="2"/>
      <w:r w:rsidRPr="004A5EB3">
        <w:rPr>
          <w:lang w:val="fr-CA"/>
        </w:rPr>
        <w:t xml:space="preserve">Mesures répétées </w:t>
      </w:r>
    </w:p>
    <w:p w:rsidR="00D31491" w:rsidRPr="004A5EB3" w:rsidRDefault="00D31491" w:rsidP="00D31491">
      <w:pPr>
        <w:autoSpaceDE/>
        <w:autoSpaceDN/>
        <w:adjustRightInd/>
        <w:spacing w:after="200" w:line="276" w:lineRule="auto"/>
        <w:jc w:val="left"/>
        <w:textAlignment w:val="auto"/>
        <w:rPr>
          <w:lang w:val="fr-CA"/>
        </w:rPr>
      </w:pPr>
      <w:r w:rsidRPr="004A5EB3">
        <w:rPr>
          <w:lang w:val="fr-CA"/>
        </w:rPr>
        <w:t xml:space="preserve">Prendre plusieurs mesures d’une même quantité peut réduire l’incertitude de votre valeur expérimentale. Les simples </w:t>
      </w:r>
      <w:r w:rsidR="004A5EB3" w:rsidRPr="004A5EB3">
        <w:rPr>
          <w:lang w:val="fr-CA"/>
        </w:rPr>
        <w:t xml:space="preserve">quantités statistiques décrites ci-dessous (la moyenne, l’écart-type et l’erreur standard) vous permettront d’évaluer la reproductibilité de vos mesures.  </w:t>
      </w:r>
      <w:r w:rsidRPr="004A5EB3">
        <w:rPr>
          <w:lang w:val="fr-CA"/>
        </w:rPr>
        <w:t xml:space="preserve"> </w:t>
      </w:r>
      <w:r w:rsidRPr="004A5EB3">
        <w:rPr>
          <w:lang w:val="fr-CA"/>
        </w:rPr>
        <w:br/>
      </w:r>
    </w:p>
    <w:p w:rsidR="00D31491" w:rsidRPr="004A5EB3" w:rsidRDefault="004A5EB3" w:rsidP="00D31491">
      <w:pPr>
        <w:pStyle w:val="Heading3"/>
        <w:jc w:val="left"/>
        <w:rPr>
          <w:lang w:val="fr-CA"/>
        </w:rPr>
      </w:pPr>
      <w:r w:rsidRPr="004A5EB3">
        <w:rPr>
          <w:lang w:val="fr-CA"/>
        </w:rPr>
        <w:t>Moyenne</w:t>
      </w:r>
    </w:p>
    <w:p w:rsidR="004A5EB3" w:rsidRPr="004A5EB3" w:rsidRDefault="004A5EB3" w:rsidP="00D31491">
      <w:pPr>
        <w:autoSpaceDE/>
        <w:autoSpaceDN/>
        <w:adjustRightInd/>
        <w:spacing w:after="200" w:line="276" w:lineRule="auto"/>
        <w:jc w:val="left"/>
        <w:textAlignment w:val="auto"/>
        <w:rPr>
          <w:lang w:val="fr-CA"/>
        </w:rPr>
      </w:pPr>
      <w:r w:rsidRPr="004A5EB3">
        <w:rPr>
          <w:lang w:val="fr-CA"/>
        </w:rPr>
        <w:t xml:space="preserve">La valeur </w:t>
      </w:r>
      <w:r>
        <w:rPr>
          <w:lang w:val="fr-CA"/>
        </w:rPr>
        <w:t>moyenne de vos mesures répétées, souvent simplement appelée moyenne, est obtenue en prenant la somme de toutes les valeurs divisé</w:t>
      </w:r>
      <w:r w:rsidR="000C5A82">
        <w:rPr>
          <w:lang w:val="fr-CA"/>
        </w:rPr>
        <w:t>es</w:t>
      </w:r>
      <w:r>
        <w:rPr>
          <w:lang w:val="fr-CA"/>
        </w:rPr>
        <w:t xml:space="preserve"> par le nombre de mesure</w:t>
      </w:r>
      <w:r w:rsidR="000C5A82">
        <w:rPr>
          <w:lang w:val="fr-CA"/>
        </w:rPr>
        <w:t>s</w:t>
      </w:r>
      <w:r>
        <w:rPr>
          <w:lang w:val="fr-CA"/>
        </w:rPr>
        <w:t xml:space="preserve"> :  </w:t>
      </w:r>
      <w:r w:rsidRPr="004A5EB3">
        <w:rPr>
          <w:lang w:val="fr-CA"/>
        </w:rPr>
        <w:t xml:space="preserve"> </w:t>
      </w:r>
    </w:p>
    <w:p w:rsidR="00D31491" w:rsidRPr="004A5EB3" w:rsidRDefault="00D31491" w:rsidP="00D31491">
      <w:pPr>
        <w:autoSpaceDE/>
        <w:autoSpaceDN/>
        <w:adjustRightInd/>
        <w:spacing w:after="200" w:line="276" w:lineRule="auto"/>
        <w:jc w:val="left"/>
        <w:textAlignment w:val="auto"/>
        <w:rPr>
          <w:rFonts w:eastAsiaTheme="minorEastAsia"/>
          <w:lang w:val="fr-CA"/>
        </w:rPr>
      </w:pPr>
      <m:oMathPara>
        <m:oMath>
          <m:r>
            <w:rPr>
              <w:rFonts w:ascii="Cambria Math" w:hAnsi="Cambria Math"/>
              <w:lang w:val="fr-CA"/>
            </w:rPr>
            <m:t>μ=</m:t>
          </m:r>
          <m:f>
            <m:fPr>
              <m:ctrlPr>
                <w:rPr>
                  <w:rFonts w:ascii="Cambria Math" w:hAnsi="Cambria Math"/>
                  <w:i/>
                  <w:lang w:val="fr-CA"/>
                </w:rPr>
              </m:ctrlPr>
            </m:fPr>
            <m:num>
              <m:nary>
                <m:naryPr>
                  <m:chr m:val="∑"/>
                  <m:limLoc m:val="subSup"/>
                  <m:ctrlPr>
                    <w:rPr>
                      <w:rFonts w:ascii="Cambria Math" w:hAnsi="Cambria Math"/>
                      <w:i/>
                      <w:lang w:val="fr-CA"/>
                    </w:rPr>
                  </m:ctrlPr>
                </m:naryPr>
                <m:sub>
                  <m:r>
                    <w:rPr>
                      <w:rFonts w:ascii="Cambria Math" w:hAnsi="Cambria Math"/>
                      <w:lang w:val="fr-CA"/>
                    </w:rPr>
                    <m:t>i=1</m:t>
                  </m:r>
                </m:sub>
                <m:sup>
                  <m:r>
                    <w:rPr>
                      <w:rFonts w:ascii="Cambria Math" w:hAnsi="Cambria Math"/>
                      <w:lang w:val="fr-CA"/>
                    </w:rPr>
                    <m:t>n</m:t>
                  </m:r>
                </m:sup>
                <m:e>
                  <m:sSub>
                    <m:sSubPr>
                      <m:ctrlPr>
                        <w:rPr>
                          <w:rFonts w:ascii="Cambria Math" w:hAnsi="Cambria Math"/>
                          <w:i/>
                          <w:lang w:val="fr-CA"/>
                        </w:rPr>
                      </m:ctrlPr>
                    </m:sSubPr>
                    <m:e>
                      <m:r>
                        <w:rPr>
                          <w:rFonts w:ascii="Cambria Math" w:hAnsi="Cambria Math"/>
                          <w:lang w:val="fr-CA"/>
                        </w:rPr>
                        <m:t>x</m:t>
                      </m:r>
                    </m:e>
                    <m:sub>
                      <m:r>
                        <w:rPr>
                          <w:rFonts w:ascii="Cambria Math" w:hAnsi="Cambria Math"/>
                          <w:lang w:val="fr-CA"/>
                        </w:rPr>
                        <m:t>i</m:t>
                      </m:r>
                    </m:sub>
                  </m:sSub>
                </m:e>
              </m:nary>
            </m:num>
            <m:den>
              <m:r>
                <w:rPr>
                  <w:rFonts w:ascii="Cambria Math" w:hAnsi="Cambria Math"/>
                  <w:lang w:val="fr-CA"/>
                </w:rPr>
                <m:t>n</m:t>
              </m:r>
            </m:den>
          </m:f>
          <m:r>
            <w:rPr>
              <w:rFonts w:ascii="Cambria Math" w:eastAsiaTheme="minorEastAsia" w:hAnsi="Cambria Math"/>
              <w:lang w:val="fr-CA"/>
            </w:rPr>
            <m:t>=</m:t>
          </m:r>
          <m:f>
            <m:fPr>
              <m:ctrlPr>
                <w:rPr>
                  <w:rFonts w:ascii="Cambria Math" w:eastAsiaTheme="minorEastAsia" w:hAnsi="Cambria Math"/>
                  <w:i/>
                  <w:lang w:val="fr-CA"/>
                </w:rPr>
              </m:ctrlPr>
            </m:fPr>
            <m:num>
              <m:sSub>
                <m:sSubPr>
                  <m:ctrlPr>
                    <w:rPr>
                      <w:rFonts w:ascii="Cambria Math" w:eastAsiaTheme="minorEastAsia" w:hAnsi="Cambria Math"/>
                      <w:i/>
                      <w:lang w:val="fr-CA"/>
                    </w:rPr>
                  </m:ctrlPr>
                </m:sSubPr>
                <m:e>
                  <m:r>
                    <w:rPr>
                      <w:rFonts w:ascii="Cambria Math" w:eastAsiaTheme="minorEastAsia" w:hAnsi="Cambria Math"/>
                      <w:lang w:val="fr-CA"/>
                    </w:rPr>
                    <m:t>x</m:t>
                  </m:r>
                </m:e>
                <m:sub>
                  <m:r>
                    <w:rPr>
                      <w:rFonts w:ascii="Cambria Math" w:eastAsiaTheme="minorEastAsia" w:hAnsi="Cambria Math"/>
                      <w:lang w:val="fr-CA"/>
                    </w:rPr>
                    <m:t>1</m:t>
                  </m:r>
                </m:sub>
              </m:sSub>
              <m:r>
                <w:rPr>
                  <w:rFonts w:ascii="Cambria Math" w:eastAsiaTheme="minorEastAsia" w:hAnsi="Cambria Math"/>
                  <w:lang w:val="fr-CA"/>
                </w:rPr>
                <m:t>+</m:t>
              </m:r>
              <m:sSub>
                <m:sSubPr>
                  <m:ctrlPr>
                    <w:rPr>
                      <w:rFonts w:ascii="Cambria Math" w:eastAsiaTheme="minorEastAsia" w:hAnsi="Cambria Math"/>
                      <w:i/>
                      <w:lang w:val="fr-CA"/>
                    </w:rPr>
                  </m:ctrlPr>
                </m:sSubPr>
                <m:e>
                  <m:r>
                    <w:rPr>
                      <w:rFonts w:ascii="Cambria Math" w:eastAsiaTheme="minorEastAsia" w:hAnsi="Cambria Math"/>
                      <w:lang w:val="fr-CA"/>
                    </w:rPr>
                    <m:t>x</m:t>
                  </m:r>
                </m:e>
                <m:sub>
                  <m:r>
                    <w:rPr>
                      <w:rFonts w:ascii="Cambria Math" w:eastAsiaTheme="minorEastAsia" w:hAnsi="Cambria Math"/>
                      <w:lang w:val="fr-CA"/>
                    </w:rPr>
                    <m:t>2</m:t>
                  </m:r>
                </m:sub>
              </m:sSub>
              <m:r>
                <w:rPr>
                  <w:rFonts w:ascii="Cambria Math" w:eastAsiaTheme="minorEastAsia" w:hAnsi="Cambria Math"/>
                  <w:lang w:val="fr-CA"/>
                </w:rPr>
                <m:t>+…+</m:t>
              </m:r>
              <m:sSub>
                <m:sSubPr>
                  <m:ctrlPr>
                    <w:rPr>
                      <w:rFonts w:ascii="Cambria Math" w:eastAsiaTheme="minorEastAsia" w:hAnsi="Cambria Math"/>
                      <w:i/>
                      <w:lang w:val="fr-CA"/>
                    </w:rPr>
                  </m:ctrlPr>
                </m:sSubPr>
                <m:e>
                  <m:r>
                    <w:rPr>
                      <w:rFonts w:ascii="Cambria Math" w:eastAsiaTheme="minorEastAsia" w:hAnsi="Cambria Math"/>
                      <w:lang w:val="fr-CA"/>
                    </w:rPr>
                    <m:t>x</m:t>
                  </m:r>
                </m:e>
                <m:sub>
                  <m:r>
                    <w:rPr>
                      <w:rFonts w:ascii="Cambria Math" w:eastAsiaTheme="minorEastAsia" w:hAnsi="Cambria Math"/>
                      <w:lang w:val="fr-CA"/>
                    </w:rPr>
                    <m:t>n</m:t>
                  </m:r>
                </m:sub>
              </m:sSub>
            </m:num>
            <m:den>
              <m:r>
                <w:rPr>
                  <w:rFonts w:ascii="Cambria Math" w:eastAsiaTheme="minorEastAsia" w:hAnsi="Cambria Math"/>
                  <w:lang w:val="fr-CA"/>
                </w:rPr>
                <m:t>n</m:t>
              </m:r>
            </m:den>
          </m:f>
        </m:oMath>
      </m:oMathPara>
    </w:p>
    <w:p w:rsidR="00D31491" w:rsidRPr="004A5EB3" w:rsidRDefault="00D971EA" w:rsidP="00D31491">
      <w:pPr>
        <w:autoSpaceDE/>
        <w:autoSpaceDN/>
        <w:adjustRightInd/>
        <w:spacing w:after="200" w:line="276" w:lineRule="auto"/>
        <w:jc w:val="left"/>
        <w:textAlignment w:val="auto"/>
        <w:rPr>
          <w:rFonts w:eastAsiaTheme="minorEastAsia"/>
          <w:lang w:val="fr-CA"/>
        </w:rPr>
      </w:pPr>
      <w:r>
        <w:rPr>
          <w:rFonts w:eastAsiaTheme="minorEastAsia"/>
          <w:lang w:val="fr-CA"/>
        </w:rPr>
        <w:t xml:space="preserve">Cette moyenne est la meilleure estimation de la «vraie» valeur mesurée. Pour les petits échantillons utilisés dans les laboratoires de physique de première année, il est plus approprié de nommer cette quantité moyenne </w:t>
      </w:r>
      <w:r w:rsidR="000C5A82">
        <w:rPr>
          <w:rFonts w:eastAsiaTheme="minorEastAsia"/>
          <w:lang w:val="fr-CA"/>
        </w:rPr>
        <w:t>d’échantillons (</w:t>
      </w:r>
      <m:oMath>
        <m:acc>
          <m:accPr>
            <m:chr m:val="̅"/>
            <m:ctrlPr>
              <w:rPr>
                <w:rFonts w:ascii="Cambria Math" w:eastAsiaTheme="minorEastAsia" w:hAnsi="Cambria Math"/>
                <w:i/>
                <w:lang w:val="fr-CA"/>
              </w:rPr>
            </m:ctrlPr>
          </m:accPr>
          <m:e>
            <m:r>
              <w:rPr>
                <w:rFonts w:ascii="Cambria Math" w:eastAsiaTheme="minorEastAsia" w:hAnsi="Cambria Math"/>
                <w:lang w:val="fr-CA"/>
              </w:rPr>
              <m:t>x</m:t>
            </m:r>
          </m:e>
        </m:acc>
      </m:oMath>
      <w:r w:rsidR="000C5A82">
        <w:rPr>
          <w:rFonts w:eastAsiaTheme="minorEastAsia"/>
          <w:lang w:val="fr-CA"/>
        </w:rPr>
        <w:t>)</w:t>
      </w:r>
      <w:r w:rsidRPr="00D971EA">
        <w:rPr>
          <w:rFonts w:eastAsiaTheme="minorEastAsia"/>
          <w:lang w:val="fr-CA"/>
        </w:rPr>
        <w:t>.</w:t>
      </w:r>
      <w:r w:rsidR="00D31491" w:rsidRPr="004A5EB3">
        <w:rPr>
          <w:rFonts w:eastAsiaTheme="minorEastAsia"/>
          <w:lang w:val="fr-CA"/>
        </w:rPr>
        <w:br/>
      </w:r>
    </w:p>
    <w:p w:rsidR="00D31491" w:rsidRPr="00BC5A8C" w:rsidRDefault="00D971EA" w:rsidP="00D31491">
      <w:pPr>
        <w:pStyle w:val="Heading3"/>
        <w:jc w:val="left"/>
        <w:rPr>
          <w:lang w:val="fr-CA"/>
        </w:rPr>
      </w:pPr>
      <w:r w:rsidRPr="00BC5A8C">
        <w:rPr>
          <w:lang w:val="fr-CA"/>
        </w:rPr>
        <w:t>Écart-type</w:t>
      </w:r>
    </w:p>
    <w:p w:rsidR="00D31491" w:rsidRDefault="00BC5A8C" w:rsidP="00D31491">
      <w:pPr>
        <w:autoSpaceDE/>
        <w:autoSpaceDN/>
        <w:adjustRightInd/>
        <w:spacing w:after="200" w:line="276" w:lineRule="auto"/>
        <w:jc w:val="left"/>
        <w:textAlignment w:val="auto"/>
        <w:rPr>
          <w:lang w:val="fr-CA"/>
        </w:rPr>
      </w:pPr>
      <w:r w:rsidRPr="00BC5A8C">
        <w:rPr>
          <w:lang w:val="fr-CA"/>
        </w:rPr>
        <w:t>La précision de la valeur expérimentale dépend de la dispersion des valeurs mesurées et nombre de mesures. L’</w:t>
      </w:r>
      <w:r w:rsidRPr="00BC5A8C">
        <w:rPr>
          <w:b/>
          <w:lang w:val="fr-CA"/>
        </w:rPr>
        <w:t>écart-type</w:t>
      </w:r>
      <w:r w:rsidRPr="00BC5A8C">
        <w:rPr>
          <w:lang w:val="fr-CA"/>
        </w:rPr>
        <w:t xml:space="preserve"> représente cette dispersion et d</w:t>
      </w:r>
      <w:r>
        <w:rPr>
          <w:lang w:val="fr-CA"/>
        </w:rPr>
        <w:t>é</w:t>
      </w:r>
      <w:r w:rsidRPr="00BC5A8C">
        <w:rPr>
          <w:lang w:val="fr-CA"/>
        </w:rPr>
        <w:t>pend de l’</w:t>
      </w:r>
      <w:r>
        <w:rPr>
          <w:lang w:val="fr-CA"/>
        </w:rPr>
        <w:t xml:space="preserve">écart entre chacune mesure et la moyenne </w:t>
      </w:r>
      <w:r w:rsidRPr="00BC5A8C">
        <w:rPr>
          <w:lang w:val="fr-CA"/>
        </w:rPr>
        <w:t>(</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lang w:val="fr-CA"/>
              </w:rPr>
              <m:t>-</m:t>
            </m:r>
            <m:r>
              <w:rPr>
                <w:rFonts w:ascii="Cambria Math" w:hAnsi="Cambria Math"/>
              </w:rPr>
              <m:t>μ</m:t>
            </m:r>
          </m:e>
        </m:d>
      </m:oMath>
      <w:r w:rsidRPr="00BC5A8C">
        <w:rPr>
          <w:lang w:val="fr-CA"/>
        </w:rPr>
        <w:t>).</w:t>
      </w:r>
      <w:r>
        <w:rPr>
          <w:lang w:val="fr-CA"/>
        </w:rPr>
        <w:t xml:space="preserve"> La valeur absolue est utilisée puisque seule la distance de la moyenne est importante.</w:t>
      </w:r>
    </w:p>
    <w:p w:rsidR="00D31491" w:rsidRPr="00BE302F" w:rsidRDefault="00BC5A8C" w:rsidP="00D31491">
      <w:pPr>
        <w:autoSpaceDE/>
        <w:autoSpaceDN/>
        <w:adjustRightInd/>
        <w:spacing w:after="200" w:line="276" w:lineRule="auto"/>
        <w:jc w:val="left"/>
        <w:textAlignment w:val="auto"/>
        <w:rPr>
          <w:lang w:val="fr-CA"/>
        </w:rPr>
      </w:pPr>
      <w:r>
        <w:rPr>
          <w:lang w:val="fr-CA"/>
        </w:rPr>
        <w:t>L’écart-type prend en compte</w:t>
      </w:r>
      <w:r w:rsidR="00BE302F">
        <w:rPr>
          <w:lang w:val="fr-CA"/>
        </w:rPr>
        <w:t xml:space="preserve"> tous ces écarts par l’équation suivante : </w:t>
      </w:r>
      <w:r w:rsidR="00D31491" w:rsidRPr="00BC5A8C">
        <w:rPr>
          <w:lang w:val="fr-CA"/>
        </w:rPr>
        <w:br/>
      </w:r>
      <m:oMathPara>
        <m:oMath>
          <m:r>
            <w:rPr>
              <w:rFonts w:ascii="Cambria Math" w:hAnsi="Cambria Math"/>
              <w:lang w:val="fr-CA"/>
            </w:rPr>
            <m:t>σ=</m:t>
          </m:r>
          <m:rad>
            <m:radPr>
              <m:degHide m:val="1"/>
              <m:ctrlPr>
                <w:rPr>
                  <w:rFonts w:ascii="Cambria Math" w:hAnsi="Cambria Math"/>
                  <w:i/>
                  <w:lang w:val="fr-CA"/>
                </w:rPr>
              </m:ctrlPr>
            </m:radPr>
            <m:deg/>
            <m:e>
              <m:f>
                <m:fPr>
                  <m:ctrlPr>
                    <w:rPr>
                      <w:rFonts w:ascii="Cambria Math" w:hAnsi="Cambria Math"/>
                      <w:i/>
                      <w:lang w:val="fr-CA"/>
                    </w:rPr>
                  </m:ctrlPr>
                </m:fPr>
                <m:num>
                  <m:r>
                    <w:rPr>
                      <w:rFonts w:ascii="Cambria Math" w:hAnsi="Cambria Math"/>
                      <w:lang w:val="fr-CA"/>
                    </w:rPr>
                    <m:t>1</m:t>
                  </m:r>
                </m:num>
                <m:den>
                  <m:r>
                    <w:rPr>
                      <w:rFonts w:ascii="Cambria Math" w:hAnsi="Cambria Math"/>
                      <w:lang w:val="fr-CA"/>
                    </w:rPr>
                    <m:t>n</m:t>
                  </m:r>
                </m:den>
              </m:f>
              <m:nary>
                <m:naryPr>
                  <m:chr m:val="∑"/>
                  <m:limLoc m:val="subSup"/>
                  <m:ctrlPr>
                    <w:rPr>
                      <w:rFonts w:ascii="Cambria Math" w:hAnsi="Cambria Math"/>
                      <w:i/>
                      <w:lang w:val="fr-CA"/>
                    </w:rPr>
                  </m:ctrlPr>
                </m:naryPr>
                <m:sub>
                  <m:r>
                    <w:rPr>
                      <w:rFonts w:ascii="Cambria Math" w:hAnsi="Cambria Math"/>
                      <w:lang w:val="fr-CA"/>
                    </w:rPr>
                    <m:t xml:space="preserve">i=1 </m:t>
                  </m:r>
                </m:sub>
                <m:sup>
                  <m:r>
                    <w:rPr>
                      <w:rFonts w:ascii="Cambria Math" w:hAnsi="Cambria Math"/>
                      <w:lang w:val="fr-CA"/>
                    </w:rPr>
                    <m:t>n</m:t>
                  </m:r>
                </m:sup>
                <m:e>
                  <m:sSup>
                    <m:sSupPr>
                      <m:ctrlPr>
                        <w:rPr>
                          <w:rFonts w:ascii="Cambria Math" w:hAnsi="Cambria Math"/>
                          <w:i/>
                          <w:lang w:val="fr-CA"/>
                        </w:rPr>
                      </m:ctrlPr>
                    </m:sSupPr>
                    <m:e>
                      <m:d>
                        <m:dPr>
                          <m:ctrlPr>
                            <w:rPr>
                              <w:rFonts w:ascii="Cambria Math" w:hAnsi="Cambria Math"/>
                              <w:i/>
                              <w:lang w:val="fr-CA"/>
                            </w:rPr>
                          </m:ctrlPr>
                        </m:dPr>
                        <m:e>
                          <m:sSub>
                            <m:sSubPr>
                              <m:ctrlPr>
                                <w:rPr>
                                  <w:rFonts w:ascii="Cambria Math" w:hAnsi="Cambria Math"/>
                                  <w:i/>
                                  <w:lang w:val="fr-CA"/>
                                </w:rPr>
                              </m:ctrlPr>
                            </m:sSubPr>
                            <m:e>
                              <m:r>
                                <w:rPr>
                                  <w:rFonts w:ascii="Cambria Math" w:hAnsi="Cambria Math"/>
                                  <w:lang w:val="fr-CA"/>
                                </w:rPr>
                                <m:t>x</m:t>
                              </m:r>
                            </m:e>
                            <m:sub>
                              <m:r>
                                <w:rPr>
                                  <w:rFonts w:ascii="Cambria Math" w:hAnsi="Cambria Math"/>
                                  <w:lang w:val="fr-CA"/>
                                </w:rPr>
                                <m:t>i</m:t>
                              </m:r>
                            </m:sub>
                          </m:sSub>
                          <m:r>
                            <w:rPr>
                              <w:rFonts w:ascii="Cambria Math" w:hAnsi="Cambria Math"/>
                              <w:lang w:val="fr-CA"/>
                            </w:rPr>
                            <m:t>-μ</m:t>
                          </m:r>
                        </m:e>
                      </m:d>
                    </m:e>
                    <m:sup>
                      <m:r>
                        <w:rPr>
                          <w:rFonts w:ascii="Cambria Math" w:hAnsi="Cambria Math"/>
                          <w:lang w:val="fr-CA"/>
                        </w:rPr>
                        <m:t>2</m:t>
                      </m:r>
                    </m:sup>
                  </m:sSup>
                </m:e>
              </m:nary>
            </m:e>
          </m:rad>
        </m:oMath>
      </m:oMathPara>
    </w:p>
    <w:p w:rsidR="00BE302F" w:rsidRPr="00954D0D" w:rsidRDefault="00BE302F" w:rsidP="00D31491">
      <w:pPr>
        <w:autoSpaceDE/>
        <w:autoSpaceDN/>
        <w:adjustRightInd/>
        <w:spacing w:after="200" w:line="276" w:lineRule="auto"/>
        <w:jc w:val="left"/>
        <w:textAlignment w:val="auto"/>
        <w:rPr>
          <w:lang w:val="fr-CA"/>
        </w:rPr>
      </w:pPr>
      <w:r>
        <w:rPr>
          <w:lang w:val="fr-CA"/>
        </w:rPr>
        <w:t>Pour les petits échantillons il est plus approprié d’utilisé l’</w:t>
      </w:r>
      <w:r w:rsidRPr="00BE302F">
        <w:rPr>
          <w:b/>
          <w:lang w:val="fr-CA"/>
        </w:rPr>
        <w:t>écart-type de l’échantillon</w:t>
      </w:r>
      <w:r w:rsidR="00EA1367">
        <w:rPr>
          <w:b/>
          <w:lang w:val="fr-CA"/>
        </w:rPr>
        <w:t xml:space="preserve"> </w:t>
      </w:r>
      <w:r w:rsidR="00954D0D" w:rsidRPr="00954D0D">
        <w:rPr>
          <w:lang w:val="fr-CA"/>
        </w:rPr>
        <w:t>(</w:t>
      </w:r>
      <m:oMath>
        <m:r>
          <w:rPr>
            <w:rFonts w:ascii="Cambria Math" w:hAnsi="Cambria Math"/>
            <w:lang w:val="fr-CA"/>
          </w:rPr>
          <m:t>s</m:t>
        </m:r>
      </m:oMath>
      <w:r w:rsidR="00954D0D" w:rsidRPr="00954D0D">
        <w:rPr>
          <w:lang w:val="fr-CA"/>
        </w:rPr>
        <w:t xml:space="preserve">) qui remplace </w:t>
      </w:r>
      <w:r w:rsidR="00954D0D">
        <w:rPr>
          <w:lang w:val="fr-CA"/>
        </w:rPr>
        <w:t xml:space="preserve">le  </w:t>
      </w:r>
      <m:oMath>
        <m:r>
          <w:rPr>
            <w:rFonts w:ascii="Cambria Math" w:hAnsi="Cambria Math"/>
            <w:lang w:val="fr-CA"/>
          </w:rPr>
          <m:t>n</m:t>
        </m:r>
      </m:oMath>
      <w:r w:rsidR="00954D0D">
        <w:rPr>
          <w:rFonts w:eastAsiaTheme="minorEastAsia"/>
          <w:lang w:val="fr-CA"/>
        </w:rPr>
        <w:t xml:space="preserve"> par </w:t>
      </w:r>
      <m:oMath>
        <m:r>
          <w:rPr>
            <w:rFonts w:ascii="Cambria Math" w:eastAsiaTheme="minorEastAsia" w:hAnsi="Cambria Math"/>
            <w:lang w:val="fr-CA"/>
          </w:rPr>
          <m:t>n-1</m:t>
        </m:r>
      </m:oMath>
      <w:r w:rsidR="00954D0D">
        <w:rPr>
          <w:rFonts w:eastAsiaTheme="minorEastAsia"/>
          <w:lang w:val="fr-CA"/>
        </w:rPr>
        <w:t xml:space="preserve"> (appelé correction de Bessel) et utilise la moyenne d’échantillon. </w:t>
      </w:r>
    </w:p>
    <w:p w:rsidR="00BE302F" w:rsidRPr="00954D0D" w:rsidRDefault="00954D0D" w:rsidP="00D31491">
      <w:pPr>
        <w:autoSpaceDE/>
        <w:autoSpaceDN/>
        <w:adjustRightInd/>
        <w:spacing w:after="200" w:line="276" w:lineRule="auto"/>
        <w:jc w:val="left"/>
        <w:textAlignment w:val="auto"/>
        <w:rPr>
          <w:rFonts w:eastAsiaTheme="minorEastAsia"/>
          <w:lang w:val="fr-CA"/>
        </w:rPr>
      </w:pPr>
      <m:oMathPara>
        <m:oMath>
          <m:r>
            <w:rPr>
              <w:rFonts w:ascii="Cambria Math" w:hAnsi="Cambria Math"/>
              <w:lang w:val="fr-CA"/>
            </w:rPr>
            <m:t>s=</m:t>
          </m:r>
          <m:rad>
            <m:radPr>
              <m:degHide m:val="1"/>
              <m:ctrlPr>
                <w:rPr>
                  <w:rFonts w:ascii="Cambria Math" w:hAnsi="Cambria Math"/>
                  <w:i/>
                  <w:lang w:val="fr-CA"/>
                </w:rPr>
              </m:ctrlPr>
            </m:radPr>
            <m:deg/>
            <m:e>
              <m:f>
                <m:fPr>
                  <m:ctrlPr>
                    <w:rPr>
                      <w:rFonts w:ascii="Cambria Math" w:hAnsi="Cambria Math"/>
                      <w:i/>
                      <w:lang w:val="fr-CA"/>
                    </w:rPr>
                  </m:ctrlPr>
                </m:fPr>
                <m:num>
                  <m:r>
                    <w:rPr>
                      <w:rFonts w:ascii="Cambria Math" w:hAnsi="Cambria Math"/>
                      <w:lang w:val="fr-CA"/>
                    </w:rPr>
                    <m:t>1</m:t>
                  </m:r>
                </m:num>
                <m:den>
                  <m:r>
                    <w:rPr>
                      <w:rFonts w:ascii="Cambria Math" w:hAnsi="Cambria Math"/>
                      <w:lang w:val="fr-CA"/>
                    </w:rPr>
                    <m:t>n-1</m:t>
                  </m:r>
                </m:den>
              </m:f>
              <m:nary>
                <m:naryPr>
                  <m:chr m:val="∑"/>
                  <m:limLoc m:val="subSup"/>
                  <m:ctrlPr>
                    <w:rPr>
                      <w:rFonts w:ascii="Cambria Math" w:hAnsi="Cambria Math"/>
                      <w:i/>
                      <w:lang w:val="fr-CA"/>
                    </w:rPr>
                  </m:ctrlPr>
                </m:naryPr>
                <m:sub>
                  <m:r>
                    <w:rPr>
                      <w:rFonts w:ascii="Cambria Math" w:hAnsi="Cambria Math"/>
                      <w:lang w:val="fr-CA"/>
                    </w:rPr>
                    <m:t>i=1</m:t>
                  </m:r>
                </m:sub>
                <m:sup>
                  <m:r>
                    <w:rPr>
                      <w:rFonts w:ascii="Cambria Math" w:hAnsi="Cambria Math"/>
                      <w:lang w:val="fr-CA"/>
                    </w:rPr>
                    <m:t>n</m:t>
                  </m:r>
                </m:sup>
                <m:e>
                  <m:sSup>
                    <m:sSupPr>
                      <m:ctrlPr>
                        <w:rPr>
                          <w:rFonts w:ascii="Cambria Math" w:hAnsi="Cambria Math"/>
                          <w:i/>
                          <w:lang w:val="fr-CA"/>
                        </w:rPr>
                      </m:ctrlPr>
                    </m:sSupPr>
                    <m:e>
                      <m:d>
                        <m:dPr>
                          <m:ctrlPr>
                            <w:rPr>
                              <w:rFonts w:ascii="Cambria Math" w:hAnsi="Cambria Math"/>
                              <w:i/>
                              <w:lang w:val="fr-CA"/>
                            </w:rPr>
                          </m:ctrlPr>
                        </m:dPr>
                        <m:e>
                          <m:sSub>
                            <m:sSubPr>
                              <m:ctrlPr>
                                <w:rPr>
                                  <w:rFonts w:ascii="Cambria Math" w:hAnsi="Cambria Math"/>
                                  <w:i/>
                                  <w:lang w:val="fr-CA"/>
                                </w:rPr>
                              </m:ctrlPr>
                            </m:sSubPr>
                            <m:e>
                              <m:r>
                                <w:rPr>
                                  <w:rFonts w:ascii="Cambria Math" w:hAnsi="Cambria Math"/>
                                  <w:lang w:val="fr-CA"/>
                                </w:rPr>
                                <m:t>x</m:t>
                              </m:r>
                            </m:e>
                            <m:sub>
                              <m:r>
                                <w:rPr>
                                  <w:rFonts w:ascii="Cambria Math" w:hAnsi="Cambria Math"/>
                                  <w:lang w:val="fr-CA"/>
                                </w:rPr>
                                <m:t>i</m:t>
                              </m:r>
                            </m:sub>
                          </m:sSub>
                          <m:r>
                            <w:rPr>
                              <w:rFonts w:ascii="Cambria Math" w:hAnsi="Cambria Math"/>
                              <w:lang w:val="fr-CA"/>
                            </w:rPr>
                            <m:t>-</m:t>
                          </m:r>
                          <m:acc>
                            <m:accPr>
                              <m:chr m:val="̅"/>
                              <m:ctrlPr>
                                <w:rPr>
                                  <w:rFonts w:ascii="Cambria Math" w:hAnsi="Cambria Math"/>
                                  <w:i/>
                                  <w:lang w:val="fr-CA"/>
                                </w:rPr>
                              </m:ctrlPr>
                            </m:accPr>
                            <m:e>
                              <m:r>
                                <w:rPr>
                                  <w:rFonts w:ascii="Cambria Math" w:hAnsi="Cambria Math"/>
                                  <w:lang w:val="fr-CA"/>
                                </w:rPr>
                                <m:t>x</m:t>
                              </m:r>
                            </m:e>
                          </m:acc>
                        </m:e>
                      </m:d>
                    </m:e>
                    <m:sup>
                      <m:r>
                        <w:rPr>
                          <w:rFonts w:ascii="Cambria Math" w:hAnsi="Cambria Math"/>
                          <w:lang w:val="fr-CA"/>
                        </w:rPr>
                        <m:t>2</m:t>
                      </m:r>
                    </m:sup>
                  </m:sSup>
                </m:e>
              </m:nary>
            </m:e>
          </m:rad>
          <m:r>
            <w:rPr>
              <w:rFonts w:ascii="Cambria Math" w:eastAsiaTheme="minorEastAsia" w:hAnsi="Cambria Math"/>
              <w:lang w:val="fr-CA"/>
            </w:rPr>
            <m:t>=</m:t>
          </m:r>
          <m:rad>
            <m:radPr>
              <m:degHide m:val="1"/>
              <m:ctrlPr>
                <w:rPr>
                  <w:rFonts w:ascii="Cambria Math" w:eastAsiaTheme="minorEastAsia" w:hAnsi="Cambria Math"/>
                  <w:i/>
                  <w:lang w:val="fr-CA"/>
                </w:rPr>
              </m:ctrlPr>
            </m:radPr>
            <m:deg>
              <m:ctrlPr>
                <w:rPr>
                  <w:rFonts w:ascii="Cambria Math" w:hAnsi="Cambria Math"/>
                  <w:i/>
                  <w:lang w:val="fr-CA"/>
                </w:rPr>
              </m:ctrlPr>
            </m:deg>
            <m:e>
              <m:f>
                <m:fPr>
                  <m:ctrlPr>
                    <w:rPr>
                      <w:rFonts w:ascii="Cambria Math" w:hAnsi="Cambria Math"/>
                      <w:i/>
                      <w:lang w:val="fr-CA"/>
                    </w:rPr>
                  </m:ctrlPr>
                </m:fPr>
                <m:num>
                  <m:r>
                    <w:rPr>
                      <w:rFonts w:ascii="Cambria Math" w:hAnsi="Cambria Math"/>
                      <w:lang w:val="fr-CA"/>
                    </w:rPr>
                    <m:t>1</m:t>
                  </m:r>
                </m:num>
                <m:den>
                  <m:r>
                    <w:rPr>
                      <w:rFonts w:ascii="Cambria Math" w:hAnsi="Cambria Math"/>
                      <w:lang w:val="fr-CA"/>
                    </w:rPr>
                    <m:t>n-1</m:t>
                  </m:r>
                </m:den>
              </m:f>
              <m:d>
                <m:dPr>
                  <m:begChr m:val="["/>
                  <m:endChr m:val="]"/>
                  <m:ctrlPr>
                    <w:rPr>
                      <w:rFonts w:ascii="Cambria Math" w:hAnsi="Cambria Math"/>
                      <w:i/>
                      <w:lang w:val="fr-CA"/>
                    </w:rPr>
                  </m:ctrlPr>
                </m:dPr>
                <m:e>
                  <m:sSup>
                    <m:sSupPr>
                      <m:ctrlPr>
                        <w:rPr>
                          <w:rFonts w:ascii="Cambria Math" w:hAnsi="Cambria Math"/>
                          <w:i/>
                          <w:lang w:val="fr-CA"/>
                        </w:rPr>
                      </m:ctrlPr>
                    </m:sSupPr>
                    <m:e>
                      <m:d>
                        <m:dPr>
                          <m:ctrlPr>
                            <w:rPr>
                              <w:rFonts w:ascii="Cambria Math" w:hAnsi="Cambria Math"/>
                              <w:i/>
                              <w:lang w:val="fr-CA"/>
                            </w:rPr>
                          </m:ctrlPr>
                        </m:dPr>
                        <m:e>
                          <m:sSub>
                            <m:sSubPr>
                              <m:ctrlPr>
                                <w:rPr>
                                  <w:rFonts w:ascii="Cambria Math" w:hAnsi="Cambria Math"/>
                                  <w:i/>
                                  <w:lang w:val="fr-CA"/>
                                </w:rPr>
                              </m:ctrlPr>
                            </m:sSubPr>
                            <m:e>
                              <m:r>
                                <w:rPr>
                                  <w:rFonts w:ascii="Cambria Math" w:hAnsi="Cambria Math"/>
                                  <w:lang w:val="fr-CA"/>
                                </w:rPr>
                                <m:t>x</m:t>
                              </m:r>
                            </m:e>
                            <m:sub>
                              <m:r>
                                <w:rPr>
                                  <w:rFonts w:ascii="Cambria Math" w:hAnsi="Cambria Math"/>
                                  <w:lang w:val="fr-CA"/>
                                </w:rPr>
                                <m:t>1</m:t>
                              </m:r>
                            </m:sub>
                          </m:sSub>
                          <m:r>
                            <w:rPr>
                              <w:rFonts w:ascii="Cambria Math" w:hAnsi="Cambria Math"/>
                              <w:lang w:val="fr-CA"/>
                            </w:rPr>
                            <m:t>-</m:t>
                          </m:r>
                          <m:acc>
                            <m:accPr>
                              <m:chr m:val="̅"/>
                              <m:ctrlPr>
                                <w:rPr>
                                  <w:rFonts w:ascii="Cambria Math" w:hAnsi="Cambria Math"/>
                                  <w:i/>
                                  <w:lang w:val="fr-CA"/>
                                </w:rPr>
                              </m:ctrlPr>
                            </m:accPr>
                            <m:e>
                              <m:r>
                                <w:rPr>
                                  <w:rFonts w:ascii="Cambria Math" w:hAnsi="Cambria Math"/>
                                  <w:lang w:val="fr-CA"/>
                                </w:rPr>
                                <m:t>x</m:t>
                              </m:r>
                            </m:e>
                          </m:acc>
                        </m:e>
                      </m:d>
                    </m:e>
                    <m:sup>
                      <m:r>
                        <w:rPr>
                          <w:rFonts w:ascii="Cambria Math" w:hAnsi="Cambria Math"/>
                          <w:lang w:val="fr-CA"/>
                        </w:rPr>
                        <m:t>2</m:t>
                      </m:r>
                    </m:sup>
                  </m:sSup>
                  <m:r>
                    <w:rPr>
                      <w:rFonts w:ascii="Cambria Math" w:hAnsi="Cambria Math"/>
                      <w:lang w:val="fr-CA"/>
                    </w:rPr>
                    <m:t>+</m:t>
                  </m:r>
                  <m:sSup>
                    <m:sSupPr>
                      <m:ctrlPr>
                        <w:rPr>
                          <w:rFonts w:ascii="Cambria Math" w:hAnsi="Cambria Math"/>
                          <w:i/>
                          <w:lang w:val="fr-CA"/>
                        </w:rPr>
                      </m:ctrlPr>
                    </m:sSupPr>
                    <m:e>
                      <m:d>
                        <m:dPr>
                          <m:ctrlPr>
                            <w:rPr>
                              <w:rFonts w:ascii="Cambria Math" w:hAnsi="Cambria Math"/>
                              <w:i/>
                              <w:lang w:val="fr-CA"/>
                            </w:rPr>
                          </m:ctrlPr>
                        </m:dPr>
                        <m:e>
                          <m:sSub>
                            <m:sSubPr>
                              <m:ctrlPr>
                                <w:rPr>
                                  <w:rFonts w:ascii="Cambria Math" w:hAnsi="Cambria Math"/>
                                  <w:i/>
                                  <w:lang w:val="fr-CA"/>
                                </w:rPr>
                              </m:ctrlPr>
                            </m:sSubPr>
                            <m:e>
                              <m:r>
                                <w:rPr>
                                  <w:rFonts w:ascii="Cambria Math" w:hAnsi="Cambria Math"/>
                                  <w:lang w:val="fr-CA"/>
                                </w:rPr>
                                <m:t>x</m:t>
                              </m:r>
                            </m:e>
                            <m:sub>
                              <m:r>
                                <w:rPr>
                                  <w:rFonts w:ascii="Cambria Math" w:hAnsi="Cambria Math"/>
                                  <w:lang w:val="fr-CA"/>
                                </w:rPr>
                                <m:t>2</m:t>
                              </m:r>
                            </m:sub>
                          </m:sSub>
                          <m:r>
                            <w:rPr>
                              <w:rFonts w:ascii="Cambria Math" w:hAnsi="Cambria Math"/>
                              <w:lang w:val="fr-CA"/>
                            </w:rPr>
                            <m:t>-</m:t>
                          </m:r>
                          <m:acc>
                            <m:accPr>
                              <m:chr m:val="̅"/>
                              <m:ctrlPr>
                                <w:rPr>
                                  <w:rFonts w:ascii="Cambria Math" w:hAnsi="Cambria Math"/>
                                  <w:i/>
                                  <w:lang w:val="fr-CA"/>
                                </w:rPr>
                              </m:ctrlPr>
                            </m:accPr>
                            <m:e>
                              <m:r>
                                <w:rPr>
                                  <w:rFonts w:ascii="Cambria Math" w:hAnsi="Cambria Math"/>
                                  <w:lang w:val="fr-CA"/>
                                </w:rPr>
                                <m:t>x</m:t>
                              </m:r>
                            </m:e>
                          </m:acc>
                        </m:e>
                      </m:d>
                    </m:e>
                    <m:sup>
                      <m:r>
                        <w:rPr>
                          <w:rFonts w:ascii="Cambria Math" w:hAnsi="Cambria Math"/>
                          <w:lang w:val="fr-CA"/>
                        </w:rPr>
                        <m:t>2</m:t>
                      </m:r>
                    </m:sup>
                  </m:sSup>
                  <m:r>
                    <w:rPr>
                      <w:rFonts w:ascii="Cambria Math" w:hAnsi="Cambria Math"/>
                      <w:lang w:val="fr-CA"/>
                    </w:rPr>
                    <m:t>+…+</m:t>
                  </m:r>
                  <m:sSup>
                    <m:sSupPr>
                      <m:ctrlPr>
                        <w:rPr>
                          <w:rFonts w:ascii="Cambria Math" w:hAnsi="Cambria Math"/>
                          <w:i/>
                          <w:lang w:val="fr-CA"/>
                        </w:rPr>
                      </m:ctrlPr>
                    </m:sSupPr>
                    <m:e>
                      <m:d>
                        <m:dPr>
                          <m:ctrlPr>
                            <w:rPr>
                              <w:rFonts w:ascii="Cambria Math" w:hAnsi="Cambria Math"/>
                              <w:i/>
                              <w:lang w:val="fr-CA"/>
                            </w:rPr>
                          </m:ctrlPr>
                        </m:dPr>
                        <m:e>
                          <m:sSub>
                            <m:sSubPr>
                              <m:ctrlPr>
                                <w:rPr>
                                  <w:rFonts w:ascii="Cambria Math" w:hAnsi="Cambria Math"/>
                                  <w:i/>
                                  <w:lang w:val="fr-CA"/>
                                </w:rPr>
                              </m:ctrlPr>
                            </m:sSubPr>
                            <m:e>
                              <m:r>
                                <w:rPr>
                                  <w:rFonts w:ascii="Cambria Math" w:hAnsi="Cambria Math"/>
                                  <w:lang w:val="fr-CA"/>
                                </w:rPr>
                                <m:t>x</m:t>
                              </m:r>
                            </m:e>
                            <m:sub>
                              <m:r>
                                <w:rPr>
                                  <w:rFonts w:ascii="Cambria Math" w:hAnsi="Cambria Math"/>
                                  <w:lang w:val="fr-CA"/>
                                </w:rPr>
                                <m:t>n</m:t>
                              </m:r>
                            </m:sub>
                          </m:sSub>
                          <m:r>
                            <w:rPr>
                              <w:rFonts w:ascii="Cambria Math" w:hAnsi="Cambria Math"/>
                              <w:lang w:val="fr-CA"/>
                            </w:rPr>
                            <m:t>-</m:t>
                          </m:r>
                          <m:acc>
                            <m:accPr>
                              <m:chr m:val="̅"/>
                              <m:ctrlPr>
                                <w:rPr>
                                  <w:rFonts w:ascii="Cambria Math" w:hAnsi="Cambria Math"/>
                                  <w:i/>
                                  <w:lang w:val="fr-CA"/>
                                </w:rPr>
                              </m:ctrlPr>
                            </m:accPr>
                            <m:e>
                              <m:r>
                                <w:rPr>
                                  <w:rFonts w:ascii="Cambria Math" w:hAnsi="Cambria Math"/>
                                  <w:lang w:val="fr-CA"/>
                                </w:rPr>
                                <m:t>x</m:t>
                              </m:r>
                            </m:e>
                          </m:acc>
                        </m:e>
                      </m:d>
                    </m:e>
                    <m:sup>
                      <m:r>
                        <w:rPr>
                          <w:rFonts w:ascii="Cambria Math" w:hAnsi="Cambria Math"/>
                          <w:lang w:val="fr-CA"/>
                        </w:rPr>
                        <m:t>2</m:t>
                      </m:r>
                    </m:sup>
                  </m:sSup>
                </m:e>
              </m:d>
            </m:e>
          </m:rad>
        </m:oMath>
      </m:oMathPara>
    </w:p>
    <w:p w:rsidR="00954D0D" w:rsidRPr="00954D0D" w:rsidRDefault="00954D0D" w:rsidP="00D31491">
      <w:pPr>
        <w:autoSpaceDE/>
        <w:autoSpaceDN/>
        <w:adjustRightInd/>
        <w:spacing w:after="200" w:line="276" w:lineRule="auto"/>
        <w:jc w:val="left"/>
        <w:textAlignment w:val="auto"/>
        <w:rPr>
          <w:lang w:val="fr-CA"/>
        </w:rPr>
      </w:pPr>
      <w:r w:rsidRPr="00954D0D">
        <w:rPr>
          <w:rFonts w:eastAsiaTheme="minorEastAsia"/>
          <w:lang w:val="fr-CA"/>
        </w:rPr>
        <w:t>Stat</w:t>
      </w:r>
      <w:r>
        <w:rPr>
          <w:rFonts w:eastAsiaTheme="minorEastAsia"/>
          <w:lang w:val="fr-CA"/>
        </w:rPr>
        <w:t xml:space="preserve">istiquement, cette surestimation permet d’être raisonnablement </w:t>
      </w:r>
      <w:r w:rsidR="00EA1367">
        <w:rPr>
          <w:rFonts w:eastAsiaTheme="minorEastAsia"/>
          <w:lang w:val="fr-CA"/>
        </w:rPr>
        <w:t>certain</w:t>
      </w:r>
      <w:r w:rsidR="00EA1367" w:rsidRPr="00954D0D">
        <w:rPr>
          <w:lang w:val="fr-CA"/>
        </w:rPr>
        <w:t xml:space="preserve"> (</w:t>
      </w:r>
      <w:r w:rsidRPr="00954D0D">
        <w:rPr>
          <w:lang w:val="fr-CA"/>
        </w:rPr>
        <w:t xml:space="preserve">~70%) </w:t>
      </w:r>
      <w:r>
        <w:rPr>
          <w:rFonts w:eastAsiaTheme="minorEastAsia"/>
          <w:lang w:val="fr-CA"/>
        </w:rPr>
        <w:t>que les prochaines valeurs mesurées soient encore à l’intérieur d’un écart-type.</w:t>
      </w:r>
    </w:p>
    <w:p w:rsidR="00D31491" w:rsidRPr="00954D0D" w:rsidRDefault="00954D0D" w:rsidP="00D31491">
      <w:pPr>
        <w:pStyle w:val="Heading3"/>
        <w:jc w:val="left"/>
        <w:rPr>
          <w:lang w:val="fr-CA"/>
        </w:rPr>
      </w:pPr>
      <w:r>
        <w:rPr>
          <w:lang w:val="fr-CA"/>
        </w:rPr>
        <w:t xml:space="preserve">Erreur standard </w:t>
      </w:r>
    </w:p>
    <w:p w:rsidR="00D31491" w:rsidRPr="004A5EB3" w:rsidRDefault="00EA1367" w:rsidP="00D31491">
      <w:pPr>
        <w:autoSpaceDE/>
        <w:autoSpaceDN/>
        <w:adjustRightInd/>
        <w:spacing w:after="200" w:line="276" w:lineRule="auto"/>
        <w:jc w:val="left"/>
        <w:textAlignment w:val="auto"/>
        <w:rPr>
          <w:rFonts w:eastAsiaTheme="minorEastAsia"/>
          <w:lang w:val="fr-CA"/>
        </w:rPr>
      </w:pPr>
      <w:r w:rsidRPr="00540534">
        <w:rPr>
          <w:b/>
          <w:lang w:val="fr-CA"/>
        </w:rPr>
        <w:t>L’erreur standard</w:t>
      </w:r>
      <w:r>
        <w:rPr>
          <w:lang w:val="fr-CA"/>
        </w:rPr>
        <w:t xml:space="preserve"> est un estimé de l’incertitude sur la moyenne d’échantillon et est donnée par :</w:t>
      </w:r>
      <w:r w:rsidR="00D31491" w:rsidRPr="004A5EB3">
        <w:rPr>
          <w:lang w:val="fr-CA"/>
        </w:rPr>
        <w:br/>
      </w:r>
      <m:oMathPara>
        <m:oMath>
          <m:r>
            <w:rPr>
              <w:rFonts w:ascii="Cambria Math" w:hAnsi="Cambria Math"/>
              <w:lang w:val="fr-CA"/>
            </w:rPr>
            <m:t>SE=</m:t>
          </m:r>
          <m:f>
            <m:fPr>
              <m:ctrlPr>
                <w:rPr>
                  <w:rFonts w:ascii="Cambria Math" w:eastAsiaTheme="minorEastAsia" w:hAnsi="Cambria Math"/>
                  <w:i/>
                  <w:lang w:val="fr-CA"/>
                </w:rPr>
              </m:ctrlPr>
            </m:fPr>
            <m:num>
              <m:r>
                <w:rPr>
                  <w:rFonts w:ascii="Cambria Math" w:hAnsi="Cambria Math"/>
                  <w:lang w:val="fr-CA"/>
                </w:rPr>
                <m:t>s</m:t>
              </m:r>
              <m:ctrlPr>
                <w:rPr>
                  <w:rFonts w:ascii="Cambria Math" w:hAnsi="Cambria Math"/>
                  <w:i/>
                  <w:lang w:val="fr-CA"/>
                </w:rPr>
              </m:ctrlPr>
            </m:num>
            <m:den>
              <m:rad>
                <m:radPr>
                  <m:degHide m:val="1"/>
                  <m:ctrlPr>
                    <w:rPr>
                      <w:rFonts w:ascii="Cambria Math" w:hAnsi="Cambria Math"/>
                      <w:i/>
                      <w:lang w:val="fr-CA"/>
                    </w:rPr>
                  </m:ctrlPr>
                </m:radPr>
                <m:deg>
                  <m:ctrlPr>
                    <w:rPr>
                      <w:rFonts w:ascii="Cambria Math" w:eastAsiaTheme="minorEastAsia" w:hAnsi="Cambria Math"/>
                      <w:i/>
                      <w:lang w:val="fr-CA"/>
                    </w:rPr>
                  </m:ctrlPr>
                </m:deg>
                <m:e>
                  <m:r>
                    <w:rPr>
                      <w:rFonts w:ascii="Cambria Math" w:eastAsiaTheme="minorEastAsia" w:hAnsi="Cambria Math"/>
                      <w:lang w:val="fr-CA"/>
                    </w:rPr>
                    <m:t>n</m:t>
                  </m:r>
                </m:e>
              </m:rad>
            </m:den>
          </m:f>
        </m:oMath>
      </m:oMathPara>
    </w:p>
    <w:p w:rsidR="00D31491" w:rsidRPr="004A5EB3" w:rsidRDefault="00EA1367" w:rsidP="00D31491">
      <w:pPr>
        <w:autoSpaceDE/>
        <w:autoSpaceDN/>
        <w:adjustRightInd/>
        <w:spacing w:after="200" w:line="276" w:lineRule="auto"/>
        <w:jc w:val="left"/>
        <w:textAlignment w:val="auto"/>
        <w:rPr>
          <w:lang w:val="fr-CA"/>
        </w:rPr>
      </w:pPr>
      <w:r>
        <w:rPr>
          <w:lang w:val="fr-CA"/>
        </w:rPr>
        <w:t>Statistiquement, cela signifie que la mêm</w:t>
      </w:r>
      <w:r w:rsidR="00540534">
        <w:rPr>
          <w:lang w:val="fr-CA"/>
        </w:rPr>
        <w:t>e expérience entièrement répétée</w:t>
      </w:r>
      <w:r>
        <w:rPr>
          <w:lang w:val="fr-CA"/>
        </w:rPr>
        <w:t xml:space="preserve"> donnera avec une certitude raisonnable </w:t>
      </w:r>
      <w:r w:rsidRPr="00EA1367">
        <w:rPr>
          <w:lang w:val="fr-CA"/>
        </w:rPr>
        <w:t xml:space="preserve">(~70%) </w:t>
      </w:r>
      <w:r>
        <w:rPr>
          <w:lang w:val="fr-CA"/>
        </w:rPr>
        <w:t xml:space="preserve">une autre moyenne qui diffèrera de moins d’une erreur standard.  </w:t>
      </w:r>
    </w:p>
    <w:p w:rsidR="00D31491" w:rsidRPr="004A5EB3" w:rsidRDefault="00EA1367" w:rsidP="00D31491">
      <w:pPr>
        <w:pStyle w:val="Heading3"/>
        <w:jc w:val="left"/>
        <w:rPr>
          <w:lang w:val="fr-CA"/>
        </w:rPr>
      </w:pPr>
      <w:r>
        <w:rPr>
          <w:lang w:val="fr-CA"/>
        </w:rPr>
        <w:lastRenderedPageBreak/>
        <w:t>L’utilisation d’un tableur (</w:t>
      </w:r>
      <w:proofErr w:type="spellStart"/>
      <w:r>
        <w:rPr>
          <w:lang w:val="fr-CA"/>
        </w:rPr>
        <w:t>spreadsheet</w:t>
      </w:r>
      <w:proofErr w:type="spellEnd"/>
      <w:r>
        <w:rPr>
          <w:lang w:val="fr-CA"/>
        </w:rPr>
        <w:t>)</w:t>
      </w:r>
    </w:p>
    <w:p w:rsidR="00D31491" w:rsidRPr="00A64DCE" w:rsidRDefault="00EA1367" w:rsidP="00D31491">
      <w:pPr>
        <w:autoSpaceDE/>
        <w:autoSpaceDN/>
        <w:adjustRightInd/>
        <w:spacing w:after="200" w:line="276" w:lineRule="auto"/>
        <w:jc w:val="left"/>
        <w:textAlignment w:val="auto"/>
        <w:rPr>
          <w:lang w:val="fr-CA"/>
        </w:rPr>
      </w:pPr>
      <w:r>
        <w:rPr>
          <w:lang w:val="fr-CA"/>
        </w:rPr>
        <w:t xml:space="preserve">Les étudiants sont encouragés à utiliser un logiciel de </w:t>
      </w:r>
      <w:proofErr w:type="gramStart"/>
      <w:r>
        <w:rPr>
          <w:lang w:val="fr-CA"/>
        </w:rPr>
        <w:t>tableur tel</w:t>
      </w:r>
      <w:r w:rsidR="00603C12">
        <w:rPr>
          <w:lang w:val="fr-CA"/>
        </w:rPr>
        <w:t>s</w:t>
      </w:r>
      <w:proofErr w:type="gramEnd"/>
      <w:r>
        <w:rPr>
          <w:lang w:val="fr-CA"/>
        </w:rPr>
        <w:t xml:space="preserve"> que </w:t>
      </w:r>
      <w:r w:rsidRPr="00EA1367">
        <w:rPr>
          <w:i/>
          <w:lang w:val="fr-CA"/>
        </w:rPr>
        <w:t>Microsoft Excel</w:t>
      </w:r>
      <w:r w:rsidRPr="00EA1367">
        <w:rPr>
          <w:lang w:val="fr-CA"/>
        </w:rPr>
        <w:t xml:space="preserve"> </w:t>
      </w:r>
      <w:r>
        <w:rPr>
          <w:lang w:val="fr-CA"/>
        </w:rPr>
        <w:t>ou</w:t>
      </w:r>
      <w:r w:rsidRPr="00EA1367">
        <w:rPr>
          <w:lang w:val="fr-CA"/>
        </w:rPr>
        <w:t xml:space="preserve"> </w:t>
      </w:r>
      <w:r w:rsidRPr="00EA1367">
        <w:rPr>
          <w:i/>
          <w:lang w:val="fr-CA"/>
        </w:rPr>
        <w:t xml:space="preserve">Google </w:t>
      </w:r>
      <w:proofErr w:type="spellStart"/>
      <w:r w:rsidR="00A64DCE">
        <w:rPr>
          <w:i/>
          <w:lang w:val="fr-CA"/>
        </w:rPr>
        <w:t>Sheets</w:t>
      </w:r>
      <w:proofErr w:type="spellEnd"/>
      <w:r w:rsidR="00A64DCE">
        <w:rPr>
          <w:i/>
          <w:lang w:val="fr-CA"/>
        </w:rPr>
        <w:t xml:space="preserve"> </w:t>
      </w:r>
      <w:r w:rsidR="00603C12">
        <w:rPr>
          <w:lang w:val="fr-CA"/>
        </w:rPr>
        <w:t xml:space="preserve">pour faire </w:t>
      </w:r>
      <w:r w:rsidR="00A64DCE">
        <w:rPr>
          <w:lang w:val="fr-CA"/>
        </w:rPr>
        <w:t xml:space="preserve">leurs calculs de mesures répétées. Les trois figures ci-dessous montrent un exemple de calcul de la moyenne d’échantillon, de l’écart-type d’échantillon et de l’erreur standard dans </w:t>
      </w:r>
      <w:r w:rsidR="00A64DCE" w:rsidRPr="00A64DCE">
        <w:rPr>
          <w:i/>
          <w:lang w:val="fr-CA"/>
        </w:rPr>
        <w:t>Excel</w:t>
      </w:r>
      <w:r w:rsidR="00A64DCE">
        <w:rPr>
          <w:lang w:val="fr-CA"/>
        </w:rPr>
        <w:t xml:space="preserve"> pour un échantillon de cinq mesures. </w:t>
      </w:r>
    </w:p>
    <w:tbl>
      <w:tblPr>
        <w:tblStyle w:val="TableGrid"/>
        <w:tblW w:w="0" w:type="auto"/>
        <w:tblLayout w:type="fixed"/>
        <w:tblLook w:val="04A0" w:firstRow="1" w:lastRow="0" w:firstColumn="1" w:lastColumn="0" w:noHBand="0" w:noVBand="1"/>
      </w:tblPr>
      <w:tblGrid>
        <w:gridCol w:w="1526"/>
        <w:gridCol w:w="1809"/>
        <w:gridCol w:w="1451"/>
        <w:gridCol w:w="1780"/>
        <w:gridCol w:w="1197"/>
        <w:gridCol w:w="1813"/>
      </w:tblGrid>
      <w:tr w:rsidR="00D31491" w:rsidRPr="004A5EB3" w:rsidTr="00286778">
        <w:tc>
          <w:tcPr>
            <w:tcW w:w="1526" w:type="dxa"/>
            <w:tcBorders>
              <w:top w:val="nil"/>
              <w:left w:val="nil"/>
              <w:bottom w:val="nil"/>
              <w:right w:val="nil"/>
            </w:tcBorders>
          </w:tcPr>
          <w:p w:rsidR="00D31491" w:rsidRPr="004A5EB3" w:rsidRDefault="00A64DCE" w:rsidP="00286778">
            <w:pPr>
              <w:keepNext/>
              <w:tabs>
                <w:tab w:val="left" w:pos="1625"/>
              </w:tabs>
              <w:jc w:val="left"/>
              <w:rPr>
                <w:sz w:val="16"/>
                <w:szCs w:val="16"/>
                <w:lang w:val="fr-CA"/>
              </w:rPr>
            </w:pPr>
            <w:r>
              <w:rPr>
                <w:b/>
                <w:sz w:val="16"/>
                <w:szCs w:val="16"/>
                <w:lang w:val="fr-CA"/>
              </w:rPr>
              <w:t>La moyenne</w:t>
            </w:r>
            <w:r w:rsidR="00D31491" w:rsidRPr="004A5EB3">
              <w:rPr>
                <w:b/>
                <w:sz w:val="16"/>
                <w:szCs w:val="16"/>
                <w:lang w:val="fr-CA"/>
              </w:rPr>
              <w:t>:</w:t>
            </w:r>
            <w:r w:rsidR="00D31491" w:rsidRPr="004A5EB3">
              <w:rPr>
                <w:sz w:val="16"/>
                <w:szCs w:val="16"/>
                <w:lang w:val="fr-CA"/>
              </w:rPr>
              <w:t xml:space="preserve"> </w:t>
            </w:r>
          </w:p>
          <w:p w:rsidR="00D31491" w:rsidRPr="004A5EB3" w:rsidRDefault="00A64DCE" w:rsidP="00286778">
            <w:pPr>
              <w:keepNext/>
              <w:tabs>
                <w:tab w:val="left" w:pos="1625"/>
              </w:tabs>
              <w:jc w:val="left"/>
              <w:rPr>
                <w:noProof/>
                <w:lang w:val="fr-CA" w:eastAsia="en-CA"/>
              </w:rPr>
            </w:pPr>
            <w:r>
              <w:rPr>
                <w:sz w:val="16"/>
                <w:szCs w:val="16"/>
                <w:lang w:val="fr-CA"/>
              </w:rPr>
              <w:t>taper</w:t>
            </w:r>
            <w:r w:rsidR="00D31491" w:rsidRPr="004A5EB3">
              <w:rPr>
                <w:sz w:val="16"/>
                <w:szCs w:val="16"/>
                <w:lang w:val="fr-CA"/>
              </w:rPr>
              <w:t xml:space="preserve"> “=</w:t>
            </w:r>
            <w:proofErr w:type="gramStart"/>
            <w:r w:rsidR="00D31491" w:rsidRPr="004A5EB3">
              <w:rPr>
                <w:sz w:val="16"/>
                <w:szCs w:val="16"/>
                <w:lang w:val="fr-CA"/>
              </w:rPr>
              <w:t>AVERAGE(</w:t>
            </w:r>
            <w:proofErr w:type="gramEnd"/>
            <w:r w:rsidR="00D31491" w:rsidRPr="004A5EB3">
              <w:rPr>
                <w:sz w:val="16"/>
                <w:szCs w:val="16"/>
                <w:lang w:val="fr-CA"/>
              </w:rPr>
              <w:t xml:space="preserve">B1:B5)” </w:t>
            </w:r>
            <w:r w:rsidR="00D31491" w:rsidRPr="004A5EB3">
              <w:rPr>
                <w:sz w:val="16"/>
                <w:szCs w:val="16"/>
                <w:lang w:val="fr-CA"/>
              </w:rPr>
              <w:br/>
            </w:r>
            <w:r>
              <w:rPr>
                <w:sz w:val="16"/>
                <w:szCs w:val="16"/>
                <w:lang w:val="fr-CA"/>
              </w:rPr>
              <w:t>dans</w:t>
            </w:r>
            <w:r w:rsidR="00D31491" w:rsidRPr="004A5EB3">
              <w:rPr>
                <w:sz w:val="16"/>
                <w:szCs w:val="16"/>
                <w:lang w:val="fr-CA"/>
              </w:rPr>
              <w:t xml:space="preserve"> </w:t>
            </w:r>
            <w:r>
              <w:rPr>
                <w:sz w:val="16"/>
                <w:szCs w:val="16"/>
                <w:lang w:val="fr-CA"/>
              </w:rPr>
              <w:t xml:space="preserve">la </w:t>
            </w:r>
            <w:r w:rsidR="00D31491" w:rsidRPr="004A5EB3">
              <w:rPr>
                <w:sz w:val="16"/>
                <w:szCs w:val="16"/>
                <w:lang w:val="fr-CA"/>
              </w:rPr>
              <w:t>cell</w:t>
            </w:r>
            <w:r>
              <w:rPr>
                <w:sz w:val="16"/>
                <w:szCs w:val="16"/>
                <w:lang w:val="fr-CA"/>
              </w:rPr>
              <w:t>ule</w:t>
            </w:r>
            <w:r w:rsidR="00D31491" w:rsidRPr="004A5EB3">
              <w:rPr>
                <w:sz w:val="16"/>
                <w:szCs w:val="16"/>
                <w:lang w:val="fr-CA"/>
              </w:rPr>
              <w:t xml:space="preserve"> B7</w:t>
            </w:r>
          </w:p>
        </w:tc>
        <w:tc>
          <w:tcPr>
            <w:tcW w:w="1809" w:type="dxa"/>
            <w:tcBorders>
              <w:top w:val="nil"/>
              <w:left w:val="nil"/>
              <w:bottom w:val="nil"/>
              <w:right w:val="nil"/>
            </w:tcBorders>
          </w:tcPr>
          <w:p w:rsidR="00D31491" w:rsidRPr="004A5EB3" w:rsidRDefault="00D31491" w:rsidP="00286778">
            <w:pPr>
              <w:keepNext/>
              <w:tabs>
                <w:tab w:val="left" w:pos="1625"/>
              </w:tabs>
              <w:jc w:val="left"/>
              <w:rPr>
                <w:noProof/>
                <w:lang w:val="fr-CA" w:eastAsia="en-CA"/>
              </w:rPr>
            </w:pPr>
            <w:r w:rsidRPr="004A5EB3">
              <w:rPr>
                <w:lang w:val="fr-CA"/>
              </w:rPr>
              <w:object w:dxaOrig="3165" w:dyaOrig="5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162pt" o:ole="">
                  <v:imagedata r:id="rId7" o:title=""/>
                </v:shape>
                <o:OLEObject Type="Embed" ProgID="PBrush" ShapeID="_x0000_i1025" DrawAspect="Content" ObjectID="_1569925849" r:id="rId8"/>
              </w:object>
            </w:r>
          </w:p>
        </w:tc>
        <w:tc>
          <w:tcPr>
            <w:tcW w:w="1451" w:type="dxa"/>
            <w:tcBorders>
              <w:top w:val="nil"/>
              <w:left w:val="nil"/>
              <w:bottom w:val="nil"/>
              <w:right w:val="nil"/>
            </w:tcBorders>
          </w:tcPr>
          <w:p w:rsidR="00D31491" w:rsidRPr="004A5EB3" w:rsidRDefault="00A64DCE" w:rsidP="00A64DCE">
            <w:pPr>
              <w:keepNext/>
              <w:tabs>
                <w:tab w:val="left" w:pos="1625"/>
              </w:tabs>
              <w:jc w:val="left"/>
              <w:rPr>
                <w:noProof/>
                <w:lang w:val="fr-CA" w:eastAsia="en-CA"/>
              </w:rPr>
            </w:pPr>
            <w:r>
              <w:rPr>
                <w:b/>
                <w:sz w:val="16"/>
                <w:szCs w:val="16"/>
                <w:lang w:val="fr-CA"/>
              </w:rPr>
              <w:t>L’écart-type</w:t>
            </w:r>
            <w:r w:rsidR="00D31491" w:rsidRPr="004A5EB3">
              <w:rPr>
                <w:b/>
                <w:sz w:val="16"/>
                <w:szCs w:val="16"/>
                <w:lang w:val="fr-CA"/>
              </w:rPr>
              <w:t>:</w:t>
            </w:r>
            <w:r w:rsidR="00D31491" w:rsidRPr="004A5EB3">
              <w:rPr>
                <w:sz w:val="16"/>
                <w:szCs w:val="16"/>
                <w:lang w:val="fr-CA"/>
              </w:rPr>
              <w:t xml:space="preserve"> </w:t>
            </w:r>
            <w:r w:rsidR="00D31491" w:rsidRPr="004A5EB3">
              <w:rPr>
                <w:sz w:val="16"/>
                <w:szCs w:val="16"/>
                <w:lang w:val="fr-CA"/>
              </w:rPr>
              <w:br/>
            </w:r>
            <w:r>
              <w:rPr>
                <w:sz w:val="16"/>
                <w:szCs w:val="16"/>
                <w:lang w:val="fr-CA"/>
              </w:rPr>
              <w:t>taper</w:t>
            </w:r>
            <w:r w:rsidR="00D31491" w:rsidRPr="004A5EB3">
              <w:rPr>
                <w:sz w:val="16"/>
                <w:szCs w:val="16"/>
                <w:lang w:val="fr-CA"/>
              </w:rPr>
              <w:t xml:space="preserve"> “=</w:t>
            </w:r>
            <w:proofErr w:type="gramStart"/>
            <w:r w:rsidR="00D31491" w:rsidRPr="004A5EB3">
              <w:rPr>
                <w:sz w:val="16"/>
                <w:szCs w:val="16"/>
                <w:lang w:val="fr-CA"/>
              </w:rPr>
              <w:t>STDEV.S(</w:t>
            </w:r>
            <w:proofErr w:type="gramEnd"/>
            <w:r w:rsidR="00D31491" w:rsidRPr="004A5EB3">
              <w:rPr>
                <w:sz w:val="16"/>
                <w:szCs w:val="16"/>
                <w:lang w:val="fr-CA"/>
              </w:rPr>
              <w:t xml:space="preserve">B1:B5)” </w:t>
            </w:r>
            <w:r w:rsidR="00D31491" w:rsidRPr="004A5EB3">
              <w:rPr>
                <w:sz w:val="16"/>
                <w:szCs w:val="16"/>
                <w:lang w:val="fr-CA"/>
              </w:rPr>
              <w:br/>
            </w:r>
            <w:r>
              <w:rPr>
                <w:sz w:val="16"/>
                <w:szCs w:val="16"/>
                <w:lang w:val="fr-CA"/>
              </w:rPr>
              <w:t>da la cellule</w:t>
            </w:r>
            <w:r w:rsidR="00D31491" w:rsidRPr="004A5EB3">
              <w:rPr>
                <w:sz w:val="16"/>
                <w:szCs w:val="16"/>
                <w:lang w:val="fr-CA"/>
              </w:rPr>
              <w:t xml:space="preserve"> B8</w:t>
            </w:r>
          </w:p>
        </w:tc>
        <w:tc>
          <w:tcPr>
            <w:tcW w:w="1780" w:type="dxa"/>
            <w:tcBorders>
              <w:top w:val="nil"/>
              <w:left w:val="nil"/>
              <w:bottom w:val="nil"/>
              <w:right w:val="nil"/>
            </w:tcBorders>
          </w:tcPr>
          <w:p w:rsidR="00D31491" w:rsidRPr="004A5EB3" w:rsidRDefault="00D31491" w:rsidP="00286778">
            <w:pPr>
              <w:keepNext/>
              <w:tabs>
                <w:tab w:val="left" w:pos="1625"/>
              </w:tabs>
              <w:jc w:val="left"/>
              <w:rPr>
                <w:noProof/>
                <w:lang w:val="fr-CA" w:eastAsia="en-CA"/>
              </w:rPr>
            </w:pPr>
            <w:r w:rsidRPr="004A5EB3">
              <w:rPr>
                <w:lang w:val="fr-CA"/>
              </w:rPr>
              <w:object w:dxaOrig="3195" w:dyaOrig="5940">
                <v:shape id="_x0000_i1026" type="#_x0000_t75" style="width:85.5pt;height:159pt" o:ole="">
                  <v:imagedata r:id="rId9" o:title=""/>
                </v:shape>
                <o:OLEObject Type="Embed" ProgID="PBrush" ShapeID="_x0000_i1026" DrawAspect="Content" ObjectID="_1569925850" r:id="rId10"/>
              </w:object>
            </w:r>
          </w:p>
        </w:tc>
        <w:tc>
          <w:tcPr>
            <w:tcW w:w="1197" w:type="dxa"/>
            <w:tcBorders>
              <w:top w:val="nil"/>
              <w:left w:val="nil"/>
              <w:bottom w:val="nil"/>
              <w:right w:val="nil"/>
            </w:tcBorders>
          </w:tcPr>
          <w:p w:rsidR="00D31491" w:rsidRPr="004A5EB3" w:rsidRDefault="00A64DCE" w:rsidP="00286778">
            <w:pPr>
              <w:keepNext/>
              <w:tabs>
                <w:tab w:val="left" w:pos="1625"/>
              </w:tabs>
              <w:jc w:val="left"/>
              <w:rPr>
                <w:noProof/>
                <w:lang w:val="fr-CA" w:eastAsia="en-CA"/>
              </w:rPr>
            </w:pPr>
            <w:r>
              <w:rPr>
                <w:b/>
                <w:sz w:val="16"/>
                <w:szCs w:val="16"/>
                <w:lang w:val="fr-CA"/>
              </w:rPr>
              <w:t>L’erreur standard</w:t>
            </w:r>
            <w:r w:rsidR="00D31491" w:rsidRPr="004A5EB3">
              <w:rPr>
                <w:b/>
                <w:sz w:val="16"/>
                <w:szCs w:val="16"/>
                <w:lang w:val="fr-CA"/>
              </w:rPr>
              <w:t>:</w:t>
            </w:r>
            <w:r w:rsidR="00D31491" w:rsidRPr="004A5EB3">
              <w:rPr>
                <w:sz w:val="16"/>
                <w:szCs w:val="16"/>
                <w:lang w:val="fr-CA"/>
              </w:rPr>
              <w:t xml:space="preserve"> </w:t>
            </w:r>
            <w:r w:rsidR="00D31491" w:rsidRPr="004A5EB3">
              <w:rPr>
                <w:sz w:val="16"/>
                <w:szCs w:val="16"/>
                <w:lang w:val="fr-CA"/>
              </w:rPr>
              <w:br/>
            </w:r>
            <w:r>
              <w:rPr>
                <w:sz w:val="16"/>
                <w:szCs w:val="16"/>
                <w:lang w:val="fr-CA"/>
              </w:rPr>
              <w:t>taper</w:t>
            </w:r>
            <w:r w:rsidR="00D31491" w:rsidRPr="004A5EB3">
              <w:rPr>
                <w:sz w:val="16"/>
                <w:szCs w:val="16"/>
                <w:lang w:val="fr-CA"/>
              </w:rPr>
              <w:t xml:space="preserve"> </w:t>
            </w:r>
            <w:r w:rsidR="00D31491" w:rsidRPr="004A5EB3">
              <w:rPr>
                <w:sz w:val="16"/>
                <w:szCs w:val="16"/>
                <w:lang w:val="fr-CA"/>
              </w:rPr>
              <w:br/>
              <w:t xml:space="preserve">“=B8/SQRT(5)” </w:t>
            </w:r>
            <w:r w:rsidR="00D31491" w:rsidRPr="004A5EB3">
              <w:rPr>
                <w:sz w:val="16"/>
                <w:szCs w:val="16"/>
                <w:lang w:val="fr-CA"/>
              </w:rPr>
              <w:br/>
            </w:r>
            <w:r>
              <w:rPr>
                <w:sz w:val="16"/>
                <w:szCs w:val="16"/>
                <w:lang w:val="fr-CA"/>
              </w:rPr>
              <w:t>dans la cellule</w:t>
            </w:r>
            <w:r w:rsidR="00D31491" w:rsidRPr="004A5EB3">
              <w:rPr>
                <w:sz w:val="16"/>
                <w:szCs w:val="16"/>
                <w:lang w:val="fr-CA"/>
              </w:rPr>
              <w:t xml:space="preserve"> B9</w:t>
            </w:r>
          </w:p>
        </w:tc>
        <w:tc>
          <w:tcPr>
            <w:tcW w:w="1813" w:type="dxa"/>
            <w:tcBorders>
              <w:left w:val="nil"/>
            </w:tcBorders>
          </w:tcPr>
          <w:p w:rsidR="00D31491" w:rsidRPr="004A5EB3" w:rsidRDefault="00D31491" w:rsidP="00286778">
            <w:pPr>
              <w:keepNext/>
              <w:tabs>
                <w:tab w:val="left" w:pos="1625"/>
              </w:tabs>
              <w:jc w:val="left"/>
              <w:rPr>
                <w:lang w:val="fr-CA"/>
              </w:rPr>
            </w:pPr>
            <w:r w:rsidRPr="004A5EB3">
              <w:rPr>
                <w:lang w:val="fr-CA"/>
              </w:rPr>
              <w:object w:dxaOrig="3255" w:dyaOrig="5955">
                <v:shape id="_x0000_i1027" type="#_x0000_t75" style="width:87pt;height:160pt" o:ole="">
                  <v:imagedata r:id="rId11" o:title=""/>
                </v:shape>
                <o:OLEObject Type="Embed" ProgID="PBrush" ShapeID="_x0000_i1027" DrawAspect="Content" ObjectID="_1569925851" r:id="rId12"/>
              </w:object>
            </w:r>
          </w:p>
        </w:tc>
      </w:tr>
      <w:tr w:rsidR="00D31491" w:rsidRPr="004A5EB3" w:rsidTr="00286778">
        <w:tc>
          <w:tcPr>
            <w:tcW w:w="1526" w:type="dxa"/>
            <w:tcBorders>
              <w:top w:val="nil"/>
              <w:left w:val="nil"/>
              <w:bottom w:val="nil"/>
              <w:right w:val="nil"/>
            </w:tcBorders>
          </w:tcPr>
          <w:p w:rsidR="00D31491" w:rsidRPr="004A5EB3" w:rsidRDefault="00D31491" w:rsidP="00286778">
            <w:pPr>
              <w:keepNext/>
              <w:tabs>
                <w:tab w:val="left" w:pos="1625"/>
              </w:tabs>
              <w:jc w:val="left"/>
              <w:rPr>
                <w:b/>
                <w:sz w:val="16"/>
                <w:szCs w:val="16"/>
                <w:lang w:val="fr-CA"/>
              </w:rPr>
            </w:pPr>
          </w:p>
        </w:tc>
        <w:tc>
          <w:tcPr>
            <w:tcW w:w="1809" w:type="dxa"/>
            <w:tcBorders>
              <w:top w:val="nil"/>
              <w:left w:val="nil"/>
              <w:bottom w:val="nil"/>
              <w:right w:val="nil"/>
            </w:tcBorders>
          </w:tcPr>
          <w:p w:rsidR="00D31491" w:rsidRPr="004A5EB3" w:rsidRDefault="00D31491" w:rsidP="00286778">
            <w:pPr>
              <w:keepNext/>
              <w:tabs>
                <w:tab w:val="left" w:pos="1625"/>
              </w:tabs>
              <w:jc w:val="left"/>
              <w:rPr>
                <w:noProof/>
                <w:lang w:val="fr-CA" w:eastAsia="en-CA"/>
              </w:rPr>
            </w:pPr>
          </w:p>
        </w:tc>
        <w:tc>
          <w:tcPr>
            <w:tcW w:w="1451" w:type="dxa"/>
            <w:tcBorders>
              <w:top w:val="nil"/>
              <w:left w:val="nil"/>
              <w:bottom w:val="nil"/>
              <w:right w:val="nil"/>
            </w:tcBorders>
          </w:tcPr>
          <w:p w:rsidR="00D31491" w:rsidRPr="004A5EB3" w:rsidRDefault="00D31491" w:rsidP="00286778">
            <w:pPr>
              <w:keepNext/>
              <w:tabs>
                <w:tab w:val="left" w:pos="1625"/>
              </w:tabs>
              <w:jc w:val="left"/>
              <w:rPr>
                <w:b/>
                <w:sz w:val="16"/>
                <w:szCs w:val="16"/>
                <w:lang w:val="fr-CA"/>
              </w:rPr>
            </w:pPr>
          </w:p>
        </w:tc>
        <w:tc>
          <w:tcPr>
            <w:tcW w:w="1780" w:type="dxa"/>
            <w:tcBorders>
              <w:top w:val="nil"/>
              <w:left w:val="nil"/>
              <w:bottom w:val="nil"/>
              <w:right w:val="nil"/>
            </w:tcBorders>
          </w:tcPr>
          <w:p w:rsidR="00D31491" w:rsidRPr="004A5EB3" w:rsidRDefault="00D31491" w:rsidP="00286778">
            <w:pPr>
              <w:keepNext/>
              <w:tabs>
                <w:tab w:val="left" w:pos="1625"/>
              </w:tabs>
              <w:jc w:val="left"/>
              <w:rPr>
                <w:noProof/>
                <w:lang w:val="fr-CA" w:eastAsia="en-CA"/>
              </w:rPr>
            </w:pPr>
          </w:p>
        </w:tc>
        <w:tc>
          <w:tcPr>
            <w:tcW w:w="1197" w:type="dxa"/>
            <w:tcBorders>
              <w:top w:val="nil"/>
              <w:left w:val="nil"/>
              <w:bottom w:val="nil"/>
              <w:right w:val="nil"/>
            </w:tcBorders>
          </w:tcPr>
          <w:p w:rsidR="00D31491" w:rsidRPr="004A5EB3" w:rsidRDefault="00D31491" w:rsidP="00286778">
            <w:pPr>
              <w:keepNext/>
              <w:tabs>
                <w:tab w:val="left" w:pos="1625"/>
              </w:tabs>
              <w:jc w:val="left"/>
              <w:rPr>
                <w:b/>
                <w:sz w:val="16"/>
                <w:szCs w:val="16"/>
                <w:lang w:val="fr-CA"/>
              </w:rPr>
            </w:pPr>
          </w:p>
        </w:tc>
        <w:tc>
          <w:tcPr>
            <w:tcW w:w="1813" w:type="dxa"/>
            <w:tcBorders>
              <w:left w:val="nil"/>
            </w:tcBorders>
          </w:tcPr>
          <w:p w:rsidR="00D31491" w:rsidRPr="004A5EB3" w:rsidRDefault="00D31491" w:rsidP="00286778">
            <w:pPr>
              <w:keepNext/>
              <w:tabs>
                <w:tab w:val="left" w:pos="1625"/>
              </w:tabs>
              <w:jc w:val="left"/>
              <w:rPr>
                <w:noProof/>
                <w:lang w:val="fr-CA" w:eastAsia="en-CA"/>
              </w:rPr>
            </w:pPr>
          </w:p>
        </w:tc>
      </w:tr>
    </w:tbl>
    <w:p w:rsidR="00D31491" w:rsidRPr="004A5EB3" w:rsidRDefault="00D31491" w:rsidP="00D31491">
      <w:pPr>
        <w:keepNext/>
        <w:tabs>
          <w:tab w:val="left" w:pos="1625"/>
        </w:tabs>
        <w:jc w:val="left"/>
        <w:rPr>
          <w:lang w:val="fr-CA"/>
        </w:rPr>
      </w:pPr>
    </w:p>
    <w:p w:rsidR="00EA4A85" w:rsidRPr="004A5EB3" w:rsidRDefault="00EA4A85">
      <w:pPr>
        <w:rPr>
          <w:lang w:val="fr-CA"/>
        </w:rPr>
      </w:pPr>
    </w:p>
    <w:sectPr w:rsidR="00EA4A85" w:rsidRPr="004A5EB3" w:rsidSect="00B35265">
      <w:footerReference w:type="default" r:id="rId13"/>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2A0" w:rsidRDefault="00603C12">
      <w:pPr>
        <w:spacing w:line="240" w:lineRule="auto"/>
      </w:pPr>
      <w:r>
        <w:separator/>
      </w:r>
    </w:p>
  </w:endnote>
  <w:endnote w:type="continuationSeparator" w:id="0">
    <w:p w:rsidR="008C22A0" w:rsidRDefault="00603C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T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DF0A46" w:rsidTr="00A610E2">
      <w:tc>
        <w:tcPr>
          <w:tcW w:w="4600" w:type="pct"/>
          <w:tcBorders>
            <w:top w:val="single" w:sz="4" w:space="0" w:color="auto"/>
            <w:right w:val="nil"/>
          </w:tcBorders>
        </w:tcPr>
        <w:p w:rsidR="00DF0A46" w:rsidRPr="004677E7" w:rsidRDefault="00A64DCE" w:rsidP="007649D1">
          <w:pPr>
            <w:pStyle w:val="Footer"/>
            <w:jc w:val="left"/>
          </w:pPr>
          <w:r>
            <w:fldChar w:fldCharType="begin"/>
          </w:r>
          <w:r>
            <w:instrText xml:space="preserve"> REF _Ref358967577 \h </w:instrText>
          </w:r>
          <w:r>
            <w:fldChar w:fldCharType="separate"/>
          </w:r>
          <w:r w:rsidR="00694DED" w:rsidRPr="004A5EB3">
            <w:rPr>
              <w:lang w:val="fr-CA"/>
            </w:rPr>
            <w:t xml:space="preserve">Tutoriel – </w:t>
          </w:r>
          <w:r>
            <w:fldChar w:fldCharType="end"/>
          </w:r>
        </w:p>
      </w:tc>
      <w:tc>
        <w:tcPr>
          <w:tcW w:w="400" w:type="pct"/>
          <w:tcBorders>
            <w:top w:val="single" w:sz="4" w:space="0" w:color="auto"/>
            <w:left w:val="nil"/>
          </w:tcBorders>
        </w:tcPr>
        <w:p w:rsidR="00DF0A46" w:rsidRPr="00A610E2" w:rsidRDefault="00A64DCE"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694DED" w:rsidRPr="00694DED">
            <w:rPr>
              <w:bCs/>
              <w:noProof/>
              <w:color w:val="auto"/>
            </w:rPr>
            <w:t>1</w:t>
          </w:r>
          <w:r w:rsidRPr="00A610E2">
            <w:rPr>
              <w:bCs/>
              <w:noProof/>
              <w:color w:val="auto"/>
            </w:rPr>
            <w:fldChar w:fldCharType="end"/>
          </w:r>
        </w:p>
      </w:tc>
    </w:tr>
  </w:tbl>
  <w:p w:rsidR="00DF0A46" w:rsidRDefault="00694DED" w:rsidP="00D04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2A0" w:rsidRDefault="00603C12">
      <w:pPr>
        <w:spacing w:line="240" w:lineRule="auto"/>
      </w:pPr>
      <w:r>
        <w:separator/>
      </w:r>
    </w:p>
  </w:footnote>
  <w:footnote w:type="continuationSeparator" w:id="0">
    <w:p w:rsidR="008C22A0" w:rsidRDefault="00603C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91"/>
    <w:rsid w:val="000C5A82"/>
    <w:rsid w:val="004A5EB3"/>
    <w:rsid w:val="00540534"/>
    <w:rsid w:val="00603C12"/>
    <w:rsid w:val="00694DED"/>
    <w:rsid w:val="008C22A0"/>
    <w:rsid w:val="00954D0D"/>
    <w:rsid w:val="00A64DCE"/>
    <w:rsid w:val="00BC5A8C"/>
    <w:rsid w:val="00BE302F"/>
    <w:rsid w:val="00D31491"/>
    <w:rsid w:val="00D971EA"/>
    <w:rsid w:val="00EA1367"/>
    <w:rsid w:val="00EA4A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491"/>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D31491"/>
    <w:pPr>
      <w:outlineLvl w:val="0"/>
    </w:pPr>
    <w:rPr>
      <w:rFonts w:asciiTheme="minorHAnsi" w:hAnsiTheme="minorHAnsi"/>
      <w:b/>
      <w:sz w:val="44"/>
      <w:szCs w:val="44"/>
    </w:rPr>
  </w:style>
  <w:style w:type="paragraph" w:styleId="Heading3">
    <w:name w:val="heading 3"/>
    <w:basedOn w:val="Normal"/>
    <w:next w:val="Normal"/>
    <w:link w:val="Heading3Char"/>
    <w:uiPriority w:val="9"/>
    <w:unhideWhenUsed/>
    <w:qFormat/>
    <w:rsid w:val="00D31491"/>
    <w:pPr>
      <w:keepNext/>
      <w:keepLines/>
      <w:spacing w:before="18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491"/>
    <w:rPr>
      <w:rFonts w:eastAsiaTheme="majorEastAsia" w:cstheme="majorBidi"/>
      <w:b/>
      <w:color w:val="17365D" w:themeColor="text2" w:themeShade="BF"/>
      <w:spacing w:val="5"/>
      <w:kern w:val="28"/>
      <w:sz w:val="44"/>
      <w:szCs w:val="44"/>
    </w:rPr>
  </w:style>
  <w:style w:type="character" w:customStyle="1" w:styleId="Heading3Char">
    <w:name w:val="Heading 3 Char"/>
    <w:basedOn w:val="DefaultParagraphFont"/>
    <w:link w:val="Heading3"/>
    <w:uiPriority w:val="9"/>
    <w:rsid w:val="00D31491"/>
    <w:rPr>
      <w:rFonts w:eastAsiaTheme="majorEastAsia" w:cstheme="majorBidi"/>
      <w:b/>
      <w:bCs/>
      <w:color w:val="4F81BD" w:themeColor="accent1"/>
      <w:sz w:val="20"/>
      <w:szCs w:val="20"/>
      <w:lang w:val="en-GB"/>
    </w:rPr>
  </w:style>
  <w:style w:type="table" w:styleId="TableGrid">
    <w:name w:val="Table Grid"/>
    <w:basedOn w:val="TableNormal"/>
    <w:rsid w:val="00D31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31491"/>
    <w:pPr>
      <w:tabs>
        <w:tab w:val="center" w:pos="4680"/>
        <w:tab w:val="right" w:pos="9360"/>
      </w:tabs>
      <w:spacing w:line="240" w:lineRule="auto"/>
    </w:pPr>
  </w:style>
  <w:style w:type="character" w:customStyle="1" w:styleId="FooterChar">
    <w:name w:val="Footer Char"/>
    <w:basedOn w:val="DefaultParagraphFont"/>
    <w:link w:val="Footer"/>
    <w:uiPriority w:val="99"/>
    <w:rsid w:val="00D31491"/>
    <w:rPr>
      <w:rFonts w:cs="Times New Roman (TT)"/>
      <w:color w:val="000000"/>
      <w:sz w:val="20"/>
      <w:szCs w:val="20"/>
    </w:rPr>
  </w:style>
  <w:style w:type="paragraph" w:styleId="Title">
    <w:name w:val="Title"/>
    <w:basedOn w:val="Normal"/>
    <w:next w:val="Normal"/>
    <w:link w:val="TitleChar"/>
    <w:uiPriority w:val="10"/>
    <w:qFormat/>
    <w:rsid w:val="00D314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1491"/>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314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491"/>
    <w:rPr>
      <w:rFonts w:ascii="Tahoma" w:hAnsi="Tahoma" w:cs="Tahoma"/>
      <w:color w:val="000000"/>
      <w:sz w:val="16"/>
      <w:szCs w:val="16"/>
    </w:rPr>
  </w:style>
  <w:style w:type="character" w:styleId="PlaceholderText">
    <w:name w:val="Placeholder Text"/>
    <w:basedOn w:val="DefaultParagraphFont"/>
    <w:uiPriority w:val="99"/>
    <w:semiHidden/>
    <w:rsid w:val="000C5A8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491"/>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D31491"/>
    <w:pPr>
      <w:outlineLvl w:val="0"/>
    </w:pPr>
    <w:rPr>
      <w:rFonts w:asciiTheme="minorHAnsi" w:hAnsiTheme="minorHAnsi"/>
      <w:b/>
      <w:sz w:val="44"/>
      <w:szCs w:val="44"/>
    </w:rPr>
  </w:style>
  <w:style w:type="paragraph" w:styleId="Heading3">
    <w:name w:val="heading 3"/>
    <w:basedOn w:val="Normal"/>
    <w:next w:val="Normal"/>
    <w:link w:val="Heading3Char"/>
    <w:uiPriority w:val="9"/>
    <w:unhideWhenUsed/>
    <w:qFormat/>
    <w:rsid w:val="00D31491"/>
    <w:pPr>
      <w:keepNext/>
      <w:keepLines/>
      <w:spacing w:before="18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491"/>
    <w:rPr>
      <w:rFonts w:eastAsiaTheme="majorEastAsia" w:cstheme="majorBidi"/>
      <w:b/>
      <w:color w:val="17365D" w:themeColor="text2" w:themeShade="BF"/>
      <w:spacing w:val="5"/>
      <w:kern w:val="28"/>
      <w:sz w:val="44"/>
      <w:szCs w:val="44"/>
    </w:rPr>
  </w:style>
  <w:style w:type="character" w:customStyle="1" w:styleId="Heading3Char">
    <w:name w:val="Heading 3 Char"/>
    <w:basedOn w:val="DefaultParagraphFont"/>
    <w:link w:val="Heading3"/>
    <w:uiPriority w:val="9"/>
    <w:rsid w:val="00D31491"/>
    <w:rPr>
      <w:rFonts w:eastAsiaTheme="majorEastAsia" w:cstheme="majorBidi"/>
      <w:b/>
      <w:bCs/>
      <w:color w:val="4F81BD" w:themeColor="accent1"/>
      <w:sz w:val="20"/>
      <w:szCs w:val="20"/>
      <w:lang w:val="en-GB"/>
    </w:rPr>
  </w:style>
  <w:style w:type="table" w:styleId="TableGrid">
    <w:name w:val="Table Grid"/>
    <w:basedOn w:val="TableNormal"/>
    <w:rsid w:val="00D31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31491"/>
    <w:pPr>
      <w:tabs>
        <w:tab w:val="center" w:pos="4680"/>
        <w:tab w:val="right" w:pos="9360"/>
      </w:tabs>
      <w:spacing w:line="240" w:lineRule="auto"/>
    </w:pPr>
  </w:style>
  <w:style w:type="character" w:customStyle="1" w:styleId="FooterChar">
    <w:name w:val="Footer Char"/>
    <w:basedOn w:val="DefaultParagraphFont"/>
    <w:link w:val="Footer"/>
    <w:uiPriority w:val="99"/>
    <w:rsid w:val="00D31491"/>
    <w:rPr>
      <w:rFonts w:cs="Times New Roman (TT)"/>
      <w:color w:val="000000"/>
      <w:sz w:val="20"/>
      <w:szCs w:val="20"/>
    </w:rPr>
  </w:style>
  <w:style w:type="paragraph" w:styleId="Title">
    <w:name w:val="Title"/>
    <w:basedOn w:val="Normal"/>
    <w:next w:val="Normal"/>
    <w:link w:val="TitleChar"/>
    <w:uiPriority w:val="10"/>
    <w:qFormat/>
    <w:rsid w:val="00D314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1491"/>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314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491"/>
    <w:rPr>
      <w:rFonts w:ascii="Tahoma" w:hAnsi="Tahoma" w:cs="Tahoma"/>
      <w:color w:val="000000"/>
      <w:sz w:val="16"/>
      <w:szCs w:val="16"/>
    </w:rPr>
  </w:style>
  <w:style w:type="character" w:styleId="PlaceholderText">
    <w:name w:val="Placeholder Text"/>
    <w:basedOn w:val="DefaultParagraphFont"/>
    <w:uiPriority w:val="99"/>
    <w:semiHidden/>
    <w:rsid w:val="000C5A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Jacques</dc:creator>
  <cp:lastModifiedBy>Michael Wong</cp:lastModifiedBy>
  <cp:revision>5</cp:revision>
  <cp:lastPrinted>2017-10-19T17:44:00Z</cp:lastPrinted>
  <dcterms:created xsi:type="dcterms:W3CDTF">2017-10-06T13:32:00Z</dcterms:created>
  <dcterms:modified xsi:type="dcterms:W3CDTF">2017-10-19T17:44:00Z</dcterms:modified>
</cp:coreProperties>
</file>