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BC018" w14:textId="77777777" w:rsidR="00BE4329" w:rsidRPr="00343BB3" w:rsidRDefault="00216345" w:rsidP="00F64489">
      <w:pPr>
        <w:pStyle w:val="Heading1"/>
        <w:rPr>
          <w:lang w:val="fr-CA"/>
        </w:rPr>
      </w:pPr>
      <w:bookmarkStart w:id="0" w:name="_Ref358291343"/>
      <w:bookmarkStart w:id="1" w:name="_Ref358632470"/>
      <w:bookmarkStart w:id="2" w:name="_Ref358967577"/>
      <w:bookmarkStart w:id="3" w:name="_Toc359404982"/>
      <w:bookmarkStart w:id="4" w:name="_Toc359405015"/>
      <w:bookmarkStart w:id="5" w:name="_Toc361744475"/>
      <w:bookmarkStart w:id="6" w:name="_Toc381601139"/>
      <w:r w:rsidRPr="00343BB3">
        <w:rPr>
          <w:lang w:val="fr-CA"/>
        </w:rPr>
        <w:t>Tutorie</w:t>
      </w:r>
      <w:r w:rsidR="00B35265" w:rsidRPr="00343BB3">
        <w:rPr>
          <w:lang w:val="fr-CA"/>
        </w:rPr>
        <w:t>l</w:t>
      </w:r>
      <w:r w:rsidR="00082F0B" w:rsidRPr="00343BB3">
        <w:rPr>
          <w:lang w:val="fr-CA"/>
        </w:rPr>
        <w:t xml:space="preserve"> </w:t>
      </w:r>
      <w:r w:rsidR="00602AAD" w:rsidRPr="00343BB3">
        <w:rPr>
          <w:lang w:val="fr-CA"/>
        </w:rPr>
        <w:t>–</w:t>
      </w:r>
      <w:r w:rsidR="00082F0B" w:rsidRPr="00343BB3">
        <w:rPr>
          <w:lang w:val="fr-CA"/>
        </w:rPr>
        <w:t xml:space="preserve"> </w:t>
      </w:r>
      <w:bookmarkEnd w:id="0"/>
      <w:bookmarkEnd w:id="1"/>
      <w:r w:rsidR="00DF30DE" w:rsidRPr="00343BB3">
        <w:rPr>
          <w:lang w:val="fr-CA"/>
        </w:rPr>
        <w:t>E</w:t>
      </w:r>
      <w:r w:rsidRPr="00343BB3">
        <w:rPr>
          <w:lang w:val="fr-CA"/>
        </w:rPr>
        <w:t>rreurs expérimentales</w:t>
      </w:r>
      <w:bookmarkEnd w:id="2"/>
      <w:bookmarkEnd w:id="3"/>
      <w:bookmarkEnd w:id="4"/>
      <w:bookmarkEnd w:id="5"/>
      <w:bookmarkEnd w:id="6"/>
      <w:r w:rsidR="00A30D9E" w:rsidRPr="00343BB3">
        <w:rPr>
          <w:lang w:val="fr-CA"/>
        </w:rPr>
        <w:t xml:space="preserve"> </w:t>
      </w:r>
    </w:p>
    <w:p w14:paraId="3D3BC019" w14:textId="77777777" w:rsidR="002670B7" w:rsidRDefault="00A65CA7" w:rsidP="00977B6F">
      <w:pPr>
        <w:pStyle w:val="Heading2"/>
        <w:rPr>
          <w:noProof/>
        </w:rPr>
      </w:pPr>
      <w:bookmarkStart w:id="7" w:name="_Toc381601140"/>
      <w:r w:rsidRPr="00343BB3">
        <w:rPr>
          <w:lang w:val="fr-CA"/>
        </w:rPr>
        <w:t>Sommaire</w:t>
      </w:r>
      <w:bookmarkEnd w:id="7"/>
      <w:r w:rsidR="00506E14" w:rsidRPr="00343BB3">
        <w:rPr>
          <w:lang w:val="fr-CA"/>
        </w:rPr>
        <w:fldChar w:fldCharType="begin"/>
      </w:r>
      <w:r w:rsidR="00506E14" w:rsidRPr="00343BB3">
        <w:rPr>
          <w:lang w:val="fr-CA"/>
        </w:rPr>
        <w:instrText xml:space="preserve"> TOC \o "1-2" \h \z \u </w:instrText>
      </w:r>
      <w:r w:rsidR="00506E14" w:rsidRPr="00343BB3">
        <w:rPr>
          <w:lang w:val="fr-CA"/>
        </w:rPr>
        <w:fldChar w:fldCharType="separate"/>
      </w:r>
    </w:p>
    <w:p w14:paraId="3D3BC01A" w14:textId="77777777" w:rsidR="002670B7" w:rsidRDefault="00DA6CAB">
      <w:pPr>
        <w:pStyle w:val="TOC1"/>
        <w:tabs>
          <w:tab w:val="right" w:leader="dot" w:pos="9350"/>
        </w:tabs>
        <w:rPr>
          <w:rFonts w:eastAsiaTheme="minorEastAsia" w:cstheme="minorBidi"/>
          <w:noProof/>
          <w:color w:val="auto"/>
          <w:sz w:val="22"/>
          <w:szCs w:val="22"/>
          <w:lang w:eastAsia="en-CA"/>
        </w:rPr>
      </w:pPr>
      <w:hyperlink w:anchor="_Toc381601139" w:history="1">
        <w:r w:rsidR="002670B7" w:rsidRPr="00C95688">
          <w:rPr>
            <w:rStyle w:val="Hyperlink"/>
            <w:noProof/>
            <w:lang w:val="fr-CA"/>
          </w:rPr>
          <w:t>Tutoriel – Erreurs expérimentales</w:t>
        </w:r>
        <w:r w:rsidR="002670B7">
          <w:rPr>
            <w:noProof/>
            <w:webHidden/>
          </w:rPr>
          <w:tab/>
        </w:r>
        <w:r w:rsidR="002670B7">
          <w:rPr>
            <w:noProof/>
            <w:webHidden/>
          </w:rPr>
          <w:fldChar w:fldCharType="begin"/>
        </w:r>
        <w:r w:rsidR="002670B7">
          <w:rPr>
            <w:noProof/>
            <w:webHidden/>
          </w:rPr>
          <w:instrText xml:space="preserve"> PAGEREF _Toc381601139 \h </w:instrText>
        </w:r>
        <w:r w:rsidR="002670B7">
          <w:rPr>
            <w:noProof/>
            <w:webHidden/>
          </w:rPr>
        </w:r>
        <w:r w:rsidR="002670B7">
          <w:rPr>
            <w:noProof/>
            <w:webHidden/>
          </w:rPr>
          <w:fldChar w:fldCharType="separate"/>
        </w:r>
        <w:r>
          <w:rPr>
            <w:noProof/>
            <w:webHidden/>
          </w:rPr>
          <w:t>1</w:t>
        </w:r>
        <w:r w:rsidR="002670B7">
          <w:rPr>
            <w:noProof/>
            <w:webHidden/>
          </w:rPr>
          <w:fldChar w:fldCharType="end"/>
        </w:r>
      </w:hyperlink>
    </w:p>
    <w:p w14:paraId="3D3BC01B" w14:textId="77777777" w:rsidR="002670B7" w:rsidRDefault="00DA6CAB">
      <w:pPr>
        <w:pStyle w:val="TOC2"/>
        <w:tabs>
          <w:tab w:val="right" w:leader="dot" w:pos="9350"/>
        </w:tabs>
        <w:rPr>
          <w:rFonts w:eastAsiaTheme="minorEastAsia" w:cstheme="minorBidi"/>
          <w:noProof/>
          <w:color w:val="auto"/>
          <w:sz w:val="22"/>
          <w:szCs w:val="22"/>
          <w:lang w:eastAsia="en-CA"/>
        </w:rPr>
      </w:pPr>
      <w:hyperlink w:anchor="_Toc381601140" w:history="1">
        <w:r w:rsidR="002670B7" w:rsidRPr="00C95688">
          <w:rPr>
            <w:rStyle w:val="Hyperlink"/>
            <w:noProof/>
            <w:lang w:val="fr-CA"/>
          </w:rPr>
          <w:t>Sommaire</w:t>
        </w:r>
        <w:r w:rsidR="002670B7">
          <w:rPr>
            <w:noProof/>
            <w:webHidden/>
          </w:rPr>
          <w:tab/>
        </w:r>
        <w:r w:rsidR="002670B7">
          <w:rPr>
            <w:noProof/>
            <w:webHidden/>
          </w:rPr>
          <w:fldChar w:fldCharType="begin"/>
        </w:r>
        <w:r w:rsidR="002670B7">
          <w:rPr>
            <w:noProof/>
            <w:webHidden/>
          </w:rPr>
          <w:instrText xml:space="preserve"> PAGEREF _Toc381601140 \h </w:instrText>
        </w:r>
        <w:r w:rsidR="002670B7">
          <w:rPr>
            <w:noProof/>
            <w:webHidden/>
          </w:rPr>
        </w:r>
        <w:r w:rsidR="002670B7">
          <w:rPr>
            <w:noProof/>
            <w:webHidden/>
          </w:rPr>
          <w:fldChar w:fldCharType="separate"/>
        </w:r>
        <w:r>
          <w:rPr>
            <w:noProof/>
            <w:webHidden/>
          </w:rPr>
          <w:t>1</w:t>
        </w:r>
        <w:r w:rsidR="002670B7">
          <w:rPr>
            <w:noProof/>
            <w:webHidden/>
          </w:rPr>
          <w:fldChar w:fldCharType="end"/>
        </w:r>
      </w:hyperlink>
    </w:p>
    <w:p w14:paraId="3D3BC01C" w14:textId="77777777" w:rsidR="002670B7" w:rsidRDefault="00DA6CAB">
      <w:pPr>
        <w:pStyle w:val="TOC2"/>
        <w:tabs>
          <w:tab w:val="right" w:leader="dot" w:pos="9350"/>
        </w:tabs>
        <w:rPr>
          <w:rFonts w:eastAsiaTheme="minorEastAsia" w:cstheme="minorBidi"/>
          <w:noProof/>
          <w:color w:val="auto"/>
          <w:sz w:val="22"/>
          <w:szCs w:val="22"/>
          <w:lang w:eastAsia="en-CA"/>
        </w:rPr>
      </w:pPr>
      <w:hyperlink w:anchor="_Toc381601141" w:history="1">
        <w:r w:rsidR="002670B7" w:rsidRPr="00C95688">
          <w:rPr>
            <w:rStyle w:val="Hyperlink"/>
            <w:noProof/>
            <w:lang w:val="fr-CA"/>
          </w:rPr>
          <w:t>Précision vs. exactitude</w:t>
        </w:r>
        <w:r w:rsidR="002670B7">
          <w:rPr>
            <w:noProof/>
            <w:webHidden/>
          </w:rPr>
          <w:tab/>
        </w:r>
        <w:r w:rsidR="002670B7">
          <w:rPr>
            <w:noProof/>
            <w:webHidden/>
          </w:rPr>
          <w:fldChar w:fldCharType="begin"/>
        </w:r>
        <w:r w:rsidR="002670B7">
          <w:rPr>
            <w:noProof/>
            <w:webHidden/>
          </w:rPr>
          <w:instrText xml:space="preserve"> PAGEREF _Toc381601141 \h </w:instrText>
        </w:r>
        <w:r w:rsidR="002670B7">
          <w:rPr>
            <w:noProof/>
            <w:webHidden/>
          </w:rPr>
        </w:r>
        <w:r w:rsidR="002670B7">
          <w:rPr>
            <w:noProof/>
            <w:webHidden/>
          </w:rPr>
          <w:fldChar w:fldCharType="separate"/>
        </w:r>
        <w:r>
          <w:rPr>
            <w:noProof/>
            <w:webHidden/>
          </w:rPr>
          <w:t>1</w:t>
        </w:r>
        <w:r w:rsidR="002670B7">
          <w:rPr>
            <w:noProof/>
            <w:webHidden/>
          </w:rPr>
          <w:fldChar w:fldCharType="end"/>
        </w:r>
      </w:hyperlink>
    </w:p>
    <w:p w14:paraId="3D3BC01D" w14:textId="77777777" w:rsidR="002670B7" w:rsidRDefault="00DA6CAB">
      <w:pPr>
        <w:pStyle w:val="TOC2"/>
        <w:tabs>
          <w:tab w:val="right" w:leader="dot" w:pos="9350"/>
        </w:tabs>
        <w:rPr>
          <w:rFonts w:eastAsiaTheme="minorEastAsia" w:cstheme="minorBidi"/>
          <w:noProof/>
          <w:color w:val="auto"/>
          <w:sz w:val="22"/>
          <w:szCs w:val="22"/>
          <w:lang w:eastAsia="en-CA"/>
        </w:rPr>
      </w:pPr>
      <w:hyperlink w:anchor="_Toc381601142" w:history="1">
        <w:r w:rsidR="002670B7" w:rsidRPr="00C95688">
          <w:rPr>
            <w:rStyle w:val="Hyperlink"/>
            <w:noProof/>
            <w:lang w:val="fr-CA"/>
          </w:rPr>
          <w:t>Types d’erreurs</w:t>
        </w:r>
        <w:r w:rsidR="002670B7">
          <w:rPr>
            <w:noProof/>
            <w:webHidden/>
          </w:rPr>
          <w:tab/>
        </w:r>
        <w:r w:rsidR="002670B7">
          <w:rPr>
            <w:noProof/>
            <w:webHidden/>
          </w:rPr>
          <w:fldChar w:fldCharType="begin"/>
        </w:r>
        <w:r w:rsidR="002670B7">
          <w:rPr>
            <w:noProof/>
            <w:webHidden/>
          </w:rPr>
          <w:instrText xml:space="preserve"> PAGEREF _Toc381601142 \h </w:instrText>
        </w:r>
        <w:r w:rsidR="002670B7">
          <w:rPr>
            <w:noProof/>
            <w:webHidden/>
          </w:rPr>
        </w:r>
        <w:r w:rsidR="002670B7">
          <w:rPr>
            <w:noProof/>
            <w:webHidden/>
          </w:rPr>
          <w:fldChar w:fldCharType="separate"/>
        </w:r>
        <w:r>
          <w:rPr>
            <w:noProof/>
            <w:webHidden/>
          </w:rPr>
          <w:t>2</w:t>
        </w:r>
        <w:r w:rsidR="002670B7">
          <w:rPr>
            <w:noProof/>
            <w:webHidden/>
          </w:rPr>
          <w:fldChar w:fldCharType="end"/>
        </w:r>
      </w:hyperlink>
    </w:p>
    <w:p w14:paraId="3D3BC01E" w14:textId="77777777" w:rsidR="002670B7" w:rsidRDefault="00DA6CAB">
      <w:pPr>
        <w:pStyle w:val="TOC2"/>
        <w:tabs>
          <w:tab w:val="right" w:leader="dot" w:pos="9350"/>
        </w:tabs>
        <w:rPr>
          <w:rFonts w:eastAsiaTheme="minorEastAsia" w:cstheme="minorBidi"/>
          <w:noProof/>
          <w:color w:val="auto"/>
          <w:sz w:val="22"/>
          <w:szCs w:val="22"/>
          <w:lang w:eastAsia="en-CA"/>
        </w:rPr>
      </w:pPr>
      <w:hyperlink w:anchor="_Toc381601143" w:history="1">
        <w:r w:rsidR="002670B7" w:rsidRPr="00C95688">
          <w:rPr>
            <w:rStyle w:val="Hyperlink"/>
            <w:noProof/>
            <w:lang w:val="fr-CA"/>
          </w:rPr>
          <w:t>Expression d’une mesure</w:t>
        </w:r>
        <w:r w:rsidR="002670B7">
          <w:rPr>
            <w:noProof/>
            <w:webHidden/>
          </w:rPr>
          <w:tab/>
        </w:r>
        <w:r w:rsidR="002670B7">
          <w:rPr>
            <w:noProof/>
            <w:webHidden/>
          </w:rPr>
          <w:fldChar w:fldCharType="begin"/>
        </w:r>
        <w:r w:rsidR="002670B7">
          <w:rPr>
            <w:noProof/>
            <w:webHidden/>
          </w:rPr>
          <w:instrText xml:space="preserve"> PAGEREF _Toc381601143 \h </w:instrText>
        </w:r>
        <w:r w:rsidR="002670B7">
          <w:rPr>
            <w:noProof/>
            <w:webHidden/>
          </w:rPr>
        </w:r>
        <w:r w:rsidR="002670B7">
          <w:rPr>
            <w:noProof/>
            <w:webHidden/>
          </w:rPr>
          <w:fldChar w:fldCharType="separate"/>
        </w:r>
        <w:r>
          <w:rPr>
            <w:noProof/>
            <w:webHidden/>
          </w:rPr>
          <w:t>3</w:t>
        </w:r>
        <w:r w:rsidR="002670B7">
          <w:rPr>
            <w:noProof/>
            <w:webHidden/>
          </w:rPr>
          <w:fldChar w:fldCharType="end"/>
        </w:r>
      </w:hyperlink>
    </w:p>
    <w:p w14:paraId="3D3BC01F" w14:textId="77777777" w:rsidR="002670B7" w:rsidRDefault="00DA6CAB">
      <w:pPr>
        <w:pStyle w:val="TOC2"/>
        <w:tabs>
          <w:tab w:val="right" w:leader="dot" w:pos="9350"/>
        </w:tabs>
        <w:rPr>
          <w:rFonts w:eastAsiaTheme="minorEastAsia" w:cstheme="minorBidi"/>
          <w:noProof/>
          <w:color w:val="auto"/>
          <w:sz w:val="22"/>
          <w:szCs w:val="22"/>
          <w:lang w:eastAsia="en-CA"/>
        </w:rPr>
      </w:pPr>
      <w:hyperlink w:anchor="_Toc381601144" w:history="1">
        <w:r w:rsidR="002670B7" w:rsidRPr="00C95688">
          <w:rPr>
            <w:rStyle w:val="Hyperlink"/>
            <w:noProof/>
            <w:lang w:val="fr-CA"/>
          </w:rPr>
          <w:t>Comparaisons quantitatives</w:t>
        </w:r>
        <w:r w:rsidR="002670B7">
          <w:rPr>
            <w:noProof/>
            <w:webHidden/>
          </w:rPr>
          <w:tab/>
        </w:r>
        <w:r w:rsidR="002670B7">
          <w:rPr>
            <w:noProof/>
            <w:webHidden/>
          </w:rPr>
          <w:fldChar w:fldCharType="begin"/>
        </w:r>
        <w:r w:rsidR="002670B7">
          <w:rPr>
            <w:noProof/>
            <w:webHidden/>
          </w:rPr>
          <w:instrText xml:space="preserve"> PAGEREF _Toc381601144 \h </w:instrText>
        </w:r>
        <w:r w:rsidR="002670B7">
          <w:rPr>
            <w:noProof/>
            <w:webHidden/>
          </w:rPr>
        </w:r>
        <w:r w:rsidR="002670B7">
          <w:rPr>
            <w:noProof/>
            <w:webHidden/>
          </w:rPr>
          <w:fldChar w:fldCharType="separate"/>
        </w:r>
        <w:r>
          <w:rPr>
            <w:noProof/>
            <w:webHidden/>
          </w:rPr>
          <w:t>4</w:t>
        </w:r>
        <w:r w:rsidR="002670B7">
          <w:rPr>
            <w:noProof/>
            <w:webHidden/>
          </w:rPr>
          <w:fldChar w:fldCharType="end"/>
        </w:r>
      </w:hyperlink>
    </w:p>
    <w:p w14:paraId="3D3BC020" w14:textId="77777777" w:rsidR="002670B7" w:rsidRDefault="00DA6CAB">
      <w:pPr>
        <w:pStyle w:val="TOC2"/>
        <w:tabs>
          <w:tab w:val="right" w:leader="dot" w:pos="9350"/>
        </w:tabs>
        <w:rPr>
          <w:rFonts w:eastAsiaTheme="minorEastAsia" w:cstheme="minorBidi"/>
          <w:noProof/>
          <w:color w:val="auto"/>
          <w:sz w:val="22"/>
          <w:szCs w:val="22"/>
          <w:lang w:eastAsia="en-CA"/>
        </w:rPr>
      </w:pPr>
      <w:hyperlink w:anchor="_Toc381601145" w:history="1">
        <w:r w:rsidR="002670B7" w:rsidRPr="00C95688">
          <w:rPr>
            <w:rStyle w:val="Hyperlink"/>
            <w:noProof/>
            <w:lang w:val="fr-CA"/>
          </w:rPr>
          <w:t>Chiffres significatifs</w:t>
        </w:r>
        <w:r w:rsidR="002670B7">
          <w:rPr>
            <w:noProof/>
            <w:webHidden/>
          </w:rPr>
          <w:tab/>
        </w:r>
        <w:r w:rsidR="002670B7">
          <w:rPr>
            <w:noProof/>
            <w:webHidden/>
          </w:rPr>
          <w:fldChar w:fldCharType="begin"/>
        </w:r>
        <w:r w:rsidR="002670B7">
          <w:rPr>
            <w:noProof/>
            <w:webHidden/>
          </w:rPr>
          <w:instrText xml:space="preserve"> PAGEREF _Toc381601145 \h </w:instrText>
        </w:r>
        <w:r w:rsidR="002670B7">
          <w:rPr>
            <w:noProof/>
            <w:webHidden/>
          </w:rPr>
        </w:r>
        <w:r w:rsidR="002670B7">
          <w:rPr>
            <w:noProof/>
            <w:webHidden/>
          </w:rPr>
          <w:fldChar w:fldCharType="separate"/>
        </w:r>
        <w:r>
          <w:rPr>
            <w:noProof/>
            <w:webHidden/>
          </w:rPr>
          <w:t>5</w:t>
        </w:r>
        <w:r w:rsidR="002670B7">
          <w:rPr>
            <w:noProof/>
            <w:webHidden/>
          </w:rPr>
          <w:fldChar w:fldCharType="end"/>
        </w:r>
      </w:hyperlink>
    </w:p>
    <w:p w14:paraId="3D3BC021" w14:textId="77777777" w:rsidR="002670B7" w:rsidRDefault="00DA6CAB">
      <w:pPr>
        <w:pStyle w:val="TOC2"/>
        <w:tabs>
          <w:tab w:val="right" w:leader="dot" w:pos="9350"/>
        </w:tabs>
        <w:rPr>
          <w:rFonts w:eastAsiaTheme="minorEastAsia" w:cstheme="minorBidi"/>
          <w:noProof/>
          <w:color w:val="auto"/>
          <w:sz w:val="22"/>
          <w:szCs w:val="22"/>
          <w:lang w:eastAsia="en-CA"/>
        </w:rPr>
      </w:pPr>
      <w:hyperlink w:anchor="_Toc381601146" w:history="1">
        <w:r w:rsidR="002670B7" w:rsidRPr="00C95688">
          <w:rPr>
            <w:rStyle w:val="Hyperlink"/>
            <w:noProof/>
            <w:lang w:val="fr-CA"/>
          </w:rPr>
          <w:t>Précision des erreurs</w:t>
        </w:r>
        <w:r w:rsidR="002670B7">
          <w:rPr>
            <w:noProof/>
            <w:webHidden/>
          </w:rPr>
          <w:tab/>
        </w:r>
        <w:r w:rsidR="002670B7">
          <w:rPr>
            <w:noProof/>
            <w:webHidden/>
          </w:rPr>
          <w:fldChar w:fldCharType="begin"/>
        </w:r>
        <w:r w:rsidR="002670B7">
          <w:rPr>
            <w:noProof/>
            <w:webHidden/>
          </w:rPr>
          <w:instrText xml:space="preserve"> PAGEREF _Toc381601146 \h </w:instrText>
        </w:r>
        <w:r w:rsidR="002670B7">
          <w:rPr>
            <w:noProof/>
            <w:webHidden/>
          </w:rPr>
        </w:r>
        <w:r w:rsidR="002670B7">
          <w:rPr>
            <w:noProof/>
            <w:webHidden/>
          </w:rPr>
          <w:fldChar w:fldCharType="separate"/>
        </w:r>
        <w:r>
          <w:rPr>
            <w:noProof/>
            <w:webHidden/>
          </w:rPr>
          <w:t>6</w:t>
        </w:r>
        <w:r w:rsidR="002670B7">
          <w:rPr>
            <w:noProof/>
            <w:webHidden/>
          </w:rPr>
          <w:fldChar w:fldCharType="end"/>
        </w:r>
      </w:hyperlink>
    </w:p>
    <w:p w14:paraId="3D3BC022" w14:textId="77777777" w:rsidR="00D453F0" w:rsidRPr="00343BB3" w:rsidRDefault="00506E14" w:rsidP="00D453F0">
      <w:pPr>
        <w:rPr>
          <w:lang w:val="fr-CA"/>
        </w:rPr>
      </w:pPr>
      <w:r w:rsidRPr="00343BB3">
        <w:rPr>
          <w:lang w:val="fr-CA"/>
        </w:rPr>
        <w:fldChar w:fldCharType="end"/>
      </w:r>
    </w:p>
    <w:p w14:paraId="3D3BC023" w14:textId="77777777" w:rsidR="005474EB" w:rsidRPr="00343BB3" w:rsidRDefault="00216345" w:rsidP="00977B6F">
      <w:pPr>
        <w:pStyle w:val="Heading2"/>
        <w:rPr>
          <w:lang w:val="fr-CA"/>
        </w:rPr>
      </w:pPr>
      <w:bookmarkStart w:id="8" w:name="_Toc381601141"/>
      <w:r w:rsidRPr="00343BB3">
        <w:rPr>
          <w:lang w:val="fr-CA"/>
        </w:rPr>
        <w:t>Pré</w:t>
      </w:r>
      <w:r w:rsidR="005474EB" w:rsidRPr="00343BB3">
        <w:rPr>
          <w:lang w:val="fr-CA"/>
        </w:rPr>
        <w:t xml:space="preserve">cision vs. </w:t>
      </w:r>
      <w:proofErr w:type="gramStart"/>
      <w:r w:rsidRPr="00343BB3">
        <w:rPr>
          <w:lang w:val="fr-CA"/>
        </w:rPr>
        <w:t>exactitude</w:t>
      </w:r>
      <w:bookmarkEnd w:id="8"/>
      <w:proofErr w:type="gramEnd"/>
    </w:p>
    <w:p w14:paraId="3D3BC024" w14:textId="77777777" w:rsidR="005474EB" w:rsidRPr="00343BB3" w:rsidRDefault="00D24AFE" w:rsidP="005474EB">
      <w:pPr>
        <w:rPr>
          <w:bCs/>
          <w:lang w:val="fr-CA"/>
        </w:rPr>
      </w:pPr>
      <w:r w:rsidRPr="00343BB3">
        <w:rPr>
          <w:rStyle w:val="Strong"/>
          <w:b w:val="0"/>
          <w:lang w:val="fr-CA"/>
        </w:rPr>
        <w:t>Dans une conversation courante, nous utilisons constamment les termes précision et exactitude pour qualifier une même chose, mais il est important de savoir que lorsque ces mots sont utilisés dans un contexte de mesures scientifiques, ils prennent un sens tout à fait différent. Il y a deux façons de décrire les incertitudes des points expérimentaux.</w:t>
      </w:r>
    </w:p>
    <w:p w14:paraId="3D3BC025" w14:textId="77777777" w:rsidR="003A02F0" w:rsidRPr="00343BB3" w:rsidRDefault="003A02F0" w:rsidP="003A02F0">
      <w:pPr>
        <w:rPr>
          <w:lang w:val="fr-CA"/>
        </w:rPr>
      </w:pPr>
    </w:p>
    <w:p w14:paraId="3D3BC026" w14:textId="77777777" w:rsidR="003A02F0" w:rsidRPr="00343BB3" w:rsidRDefault="00D24AFE" w:rsidP="003A02F0">
      <w:pPr>
        <w:tabs>
          <w:tab w:val="left" w:pos="993"/>
        </w:tabs>
        <w:ind w:left="993" w:hanging="993"/>
        <w:jc w:val="left"/>
        <w:rPr>
          <w:b/>
          <w:lang w:val="fr-CA"/>
        </w:rPr>
      </w:pPr>
      <w:r w:rsidRPr="00343BB3">
        <w:rPr>
          <w:b/>
          <w:lang w:val="fr-CA"/>
        </w:rPr>
        <w:t>Exactitude</w:t>
      </w:r>
      <w:r w:rsidR="003A02F0" w:rsidRPr="00343BB3">
        <w:rPr>
          <w:b/>
          <w:lang w:val="fr-CA"/>
        </w:rPr>
        <w:t xml:space="preserve">: </w:t>
      </w:r>
      <w:r w:rsidR="003A02F0" w:rsidRPr="00343BB3">
        <w:rPr>
          <w:b/>
          <w:lang w:val="fr-CA"/>
        </w:rPr>
        <w:tab/>
      </w:r>
      <w:r w:rsidRPr="00343BB3">
        <w:rPr>
          <w:lang w:val="fr-CA"/>
        </w:rPr>
        <w:t xml:space="preserve">Réfère à comment les valeurs quantitatives mesurées peuvent correspondre à la </w:t>
      </w:r>
      <w:r w:rsidRPr="00343BB3">
        <w:rPr>
          <w:i/>
          <w:lang w:val="fr-CA"/>
        </w:rPr>
        <w:t>vraie</w:t>
      </w:r>
      <w:r w:rsidRPr="00343BB3">
        <w:rPr>
          <w:lang w:val="fr-CA"/>
        </w:rPr>
        <w:t xml:space="preserve"> valeur</w:t>
      </w:r>
      <w:r w:rsidR="005474EB" w:rsidRPr="00343BB3">
        <w:rPr>
          <w:lang w:val="fr-CA"/>
        </w:rPr>
        <w:t>.</w:t>
      </w:r>
      <w:r w:rsidR="003A02F0" w:rsidRPr="00343BB3">
        <w:rPr>
          <w:b/>
          <w:lang w:val="fr-CA"/>
        </w:rPr>
        <w:br/>
      </w:r>
    </w:p>
    <w:p w14:paraId="3D3BC027" w14:textId="77777777" w:rsidR="003A02F0" w:rsidRPr="00343BB3" w:rsidRDefault="00D24AFE" w:rsidP="003A02F0">
      <w:pPr>
        <w:tabs>
          <w:tab w:val="left" w:pos="993"/>
        </w:tabs>
        <w:ind w:left="993" w:hanging="993"/>
        <w:jc w:val="left"/>
        <w:rPr>
          <w:lang w:val="fr-CA"/>
        </w:rPr>
      </w:pPr>
      <w:r w:rsidRPr="00343BB3">
        <w:rPr>
          <w:b/>
          <w:lang w:val="fr-CA"/>
        </w:rPr>
        <w:t>Pré</w:t>
      </w:r>
      <w:r w:rsidR="003A02F0" w:rsidRPr="00343BB3">
        <w:rPr>
          <w:b/>
          <w:lang w:val="fr-CA"/>
        </w:rPr>
        <w:t xml:space="preserve">cision: </w:t>
      </w:r>
      <w:r w:rsidR="003A02F0" w:rsidRPr="00343BB3">
        <w:rPr>
          <w:b/>
          <w:lang w:val="fr-CA"/>
        </w:rPr>
        <w:tab/>
      </w:r>
      <w:r w:rsidRPr="00343BB3">
        <w:rPr>
          <w:lang w:val="fr-CA"/>
        </w:rPr>
        <w:t xml:space="preserve">Exprime le degré de reproductibilité d’un résultat lorsque l’expérimentation est répétée sous de mêmes conditions. En d’autres mots, </w:t>
      </w:r>
      <w:r w:rsidRPr="00343BB3">
        <w:rPr>
          <w:i/>
          <w:lang w:val="fr-CA"/>
        </w:rPr>
        <w:t>précision</w:t>
      </w:r>
      <w:r w:rsidRPr="00343BB3">
        <w:rPr>
          <w:lang w:val="fr-CA"/>
        </w:rPr>
        <w:t xml:space="preserve"> signifie l’ordre de grandeur du rapprochement des mesures individuelles les unes par rapport aux autres</w:t>
      </w:r>
      <w:r w:rsidR="005474EB" w:rsidRPr="00343BB3">
        <w:rPr>
          <w:lang w:val="fr-CA"/>
        </w:rPr>
        <w:t>.</w:t>
      </w:r>
      <w:r w:rsidR="003A02F0" w:rsidRPr="00343BB3">
        <w:rPr>
          <w:lang w:val="fr-CA"/>
        </w:rPr>
        <w:t xml:space="preserve"> </w:t>
      </w:r>
    </w:p>
    <w:p w14:paraId="3D3BC028" w14:textId="77777777" w:rsidR="003A02F0" w:rsidRPr="00343BB3" w:rsidRDefault="003A02F0" w:rsidP="003A02F0">
      <w:pPr>
        <w:tabs>
          <w:tab w:val="left" w:pos="993"/>
        </w:tabs>
        <w:ind w:left="993" w:hanging="993"/>
        <w:jc w:val="left"/>
        <w:rPr>
          <w:lang w:val="fr-CA"/>
        </w:rPr>
      </w:pPr>
    </w:p>
    <w:p w14:paraId="3D3BC029" w14:textId="77777777" w:rsidR="009612F4" w:rsidRPr="00343BB3" w:rsidRDefault="009612F4" w:rsidP="00E609A7">
      <w:pPr>
        <w:pStyle w:val="Important"/>
        <w:rPr>
          <w:lang w:val="fr-CA"/>
        </w:rPr>
      </w:pPr>
      <w:r w:rsidRPr="00343BB3">
        <w:rPr>
          <w:lang w:val="fr-CA"/>
        </w:rPr>
        <w:sym w:font="Wingdings" w:char="F0D8"/>
      </w:r>
      <w:r w:rsidR="00C74CEA" w:rsidRPr="00343BB3">
        <w:rPr>
          <w:lang w:val="fr-CA"/>
        </w:rPr>
        <w:tab/>
      </w:r>
      <w:r w:rsidR="00D24AFE" w:rsidRPr="00343BB3">
        <w:rPr>
          <w:lang w:val="fr-CA"/>
        </w:rPr>
        <w:t>Un résultat peut être mesuré précisément même si il est inexact</w:t>
      </w:r>
      <w:r w:rsidR="003A02F0" w:rsidRPr="00343BB3">
        <w:rPr>
          <w:lang w:val="fr-CA"/>
        </w:rPr>
        <w:t xml:space="preserve"> </w:t>
      </w:r>
    </w:p>
    <w:p w14:paraId="3D3BC02A" w14:textId="77777777" w:rsidR="005474EB" w:rsidRPr="00343BB3" w:rsidRDefault="009612F4" w:rsidP="00E609A7">
      <w:pPr>
        <w:pStyle w:val="Important"/>
        <w:rPr>
          <w:lang w:val="fr-CA"/>
        </w:rPr>
      </w:pPr>
      <w:r w:rsidRPr="00343BB3">
        <w:rPr>
          <w:lang w:val="fr-CA"/>
        </w:rPr>
        <w:sym w:font="Wingdings" w:char="F0D8"/>
      </w:r>
      <w:r w:rsidR="00C74CEA" w:rsidRPr="00343BB3">
        <w:rPr>
          <w:lang w:val="fr-CA"/>
        </w:rPr>
        <w:tab/>
      </w:r>
      <w:r w:rsidR="00D24AFE" w:rsidRPr="00343BB3">
        <w:rPr>
          <w:lang w:val="fr-CA"/>
        </w:rPr>
        <w:t>Un résultat imprécis peut être exact</w:t>
      </w:r>
      <w:r w:rsidR="005474EB" w:rsidRPr="00343BB3">
        <w:rPr>
          <w:lang w:val="fr-CA"/>
        </w:rPr>
        <w:t>.</w:t>
      </w:r>
      <w:r w:rsidR="003A02F0" w:rsidRPr="00343BB3">
        <w:rPr>
          <w:lang w:val="fr-CA"/>
        </w:rPr>
        <w:t xml:space="preserve">  </w:t>
      </w:r>
    </w:p>
    <w:p w14:paraId="3D3BC02B" w14:textId="77777777" w:rsidR="005474EB" w:rsidRPr="00343BB3" w:rsidRDefault="003A02F0" w:rsidP="005474EB">
      <w:pPr>
        <w:rPr>
          <w:lang w:val="fr-CA"/>
        </w:rPr>
      </w:pPr>
      <w:r w:rsidRPr="00343BB3">
        <w:rPr>
          <w:lang w:val="fr-CA"/>
        </w:rPr>
        <w:t xml:space="preserve"> </w:t>
      </w:r>
    </w:p>
    <w:p w14:paraId="3D3BC02C" w14:textId="77777777" w:rsidR="00A91005" w:rsidRPr="00343BB3" w:rsidRDefault="00A91005" w:rsidP="005474EB">
      <w:pPr>
        <w:rPr>
          <w:lang w:val="fr-CA"/>
        </w:rPr>
      </w:pPr>
      <w:r w:rsidRPr="00343BB3">
        <w:rPr>
          <w:lang w:val="fr-CA"/>
        </w:rPr>
        <w:t xml:space="preserve">Prenons l’exemple d’un archer tirant, à 13 reprises, des flèches sur une même cible. Par les résultats de sa première compétition (montré à la </w:t>
      </w:r>
      <w:r w:rsidR="000B3557" w:rsidRPr="00343BB3">
        <w:rPr>
          <w:rStyle w:val="CrossRefChar"/>
          <w:highlight w:val="yellow"/>
          <w:lang w:val="fr-CA"/>
        </w:rPr>
        <w:fldChar w:fldCharType="begin"/>
      </w:r>
      <w:r w:rsidR="000B3557" w:rsidRPr="00343BB3">
        <w:rPr>
          <w:rStyle w:val="CrossRefChar"/>
          <w:lang w:val="fr-CA"/>
        </w:rPr>
        <w:instrText xml:space="preserve"> REF _Ref359400438 \h </w:instrText>
      </w:r>
      <w:r w:rsidR="000B3557" w:rsidRPr="00343BB3">
        <w:rPr>
          <w:rStyle w:val="CrossRefChar"/>
          <w:highlight w:val="yellow"/>
          <w:lang w:val="fr-CA"/>
        </w:rPr>
        <w:instrText xml:space="preserve"> \* MERGEFORMAT </w:instrText>
      </w:r>
      <w:r w:rsidR="000B3557" w:rsidRPr="00343BB3">
        <w:rPr>
          <w:rStyle w:val="CrossRefChar"/>
          <w:highlight w:val="yellow"/>
          <w:lang w:val="fr-CA"/>
        </w:rPr>
      </w:r>
      <w:r w:rsidR="000B3557" w:rsidRPr="00343BB3">
        <w:rPr>
          <w:rStyle w:val="CrossRefChar"/>
          <w:highlight w:val="yellow"/>
          <w:lang w:val="fr-CA"/>
        </w:rPr>
        <w:fldChar w:fldCharType="separate"/>
      </w:r>
      <w:r w:rsidR="00DA6CAB" w:rsidRPr="00DA6CAB">
        <w:rPr>
          <w:rStyle w:val="CrossRefChar"/>
          <w:lang w:val="fr-CA"/>
        </w:rPr>
        <w:t>Figure 1</w:t>
      </w:r>
      <w:r w:rsidR="000B3557" w:rsidRPr="00343BB3">
        <w:rPr>
          <w:rStyle w:val="CrossRefChar"/>
          <w:highlight w:val="yellow"/>
          <w:lang w:val="fr-CA"/>
        </w:rPr>
        <w:fldChar w:fldCharType="end"/>
      </w:r>
      <w:r w:rsidR="000B3557" w:rsidRPr="00343BB3">
        <w:rPr>
          <w:rStyle w:val="CrossRefChar"/>
          <w:lang w:val="fr-CA"/>
        </w:rPr>
        <w:t>a</w:t>
      </w:r>
      <w:r w:rsidRPr="00343BB3">
        <w:rPr>
          <w:lang w:val="fr-CA"/>
        </w:rPr>
        <w:t>), nous pouvons conclure qu’en moyenne, l’archer est exact, mais non précis puisque ses flèches sont éparpillées.</w:t>
      </w:r>
    </w:p>
    <w:p w14:paraId="3D3BC02D" w14:textId="77777777" w:rsidR="008B4B1B" w:rsidRPr="00343BB3" w:rsidRDefault="008B4B1B" w:rsidP="005474EB">
      <w:pPr>
        <w:rPr>
          <w:lang w:val="fr-CA"/>
        </w:rPr>
      </w:pPr>
    </w:p>
    <w:p w14:paraId="3D3BC02E" w14:textId="77777777" w:rsidR="00A91005" w:rsidRPr="00343BB3" w:rsidRDefault="00A91005" w:rsidP="00A91005">
      <w:pPr>
        <w:rPr>
          <w:lang w:val="fr-CA"/>
        </w:rPr>
      </w:pPr>
      <w:r w:rsidRPr="00343BB3">
        <w:rPr>
          <w:lang w:val="fr-CA"/>
        </w:rPr>
        <w:t>Plusieurs mois avant sa prochaine compétition, l’archer se soumet à un entraînement rigoureux et améliore sa précision considérablement. À la veille de sa seconde compétition, il calibre la mire de son arc et réussit à atteindre le centre de la cible 10 à 13 fois durant sa pratique. Le jour de la compétition, les conditions du vent ont changées. Par son manque d’expérience, il oublie de réajuster la mire de son arc afin de compenser ce facteur vent. Ses flèches finissent par se localiser dans le coin supérieur gauche de la cible</w:t>
      </w:r>
      <w:r w:rsidR="000B3557" w:rsidRPr="00343BB3">
        <w:rPr>
          <w:lang w:val="fr-CA"/>
        </w:rPr>
        <w:t xml:space="preserve"> (tel que présenté à la </w:t>
      </w:r>
      <w:r w:rsidR="000B3557" w:rsidRPr="00343BB3">
        <w:rPr>
          <w:rStyle w:val="CrossRefChar"/>
          <w:highlight w:val="yellow"/>
          <w:lang w:val="fr-CA"/>
        </w:rPr>
        <w:fldChar w:fldCharType="begin"/>
      </w:r>
      <w:r w:rsidR="000B3557" w:rsidRPr="00343BB3">
        <w:rPr>
          <w:rStyle w:val="CrossRefChar"/>
          <w:lang w:val="fr-CA"/>
        </w:rPr>
        <w:instrText xml:space="preserve"> REF _Ref359400438 \h </w:instrText>
      </w:r>
      <w:r w:rsidR="000B3557" w:rsidRPr="00343BB3">
        <w:rPr>
          <w:rStyle w:val="CrossRefChar"/>
          <w:highlight w:val="yellow"/>
          <w:lang w:val="fr-CA"/>
        </w:rPr>
        <w:instrText xml:space="preserve"> \* MERGEFORMAT </w:instrText>
      </w:r>
      <w:r w:rsidR="000B3557" w:rsidRPr="00343BB3">
        <w:rPr>
          <w:rStyle w:val="CrossRefChar"/>
          <w:highlight w:val="yellow"/>
          <w:lang w:val="fr-CA"/>
        </w:rPr>
      </w:r>
      <w:r w:rsidR="000B3557" w:rsidRPr="00343BB3">
        <w:rPr>
          <w:rStyle w:val="CrossRefChar"/>
          <w:highlight w:val="yellow"/>
          <w:lang w:val="fr-CA"/>
        </w:rPr>
        <w:fldChar w:fldCharType="separate"/>
      </w:r>
      <w:r w:rsidR="00DA6CAB" w:rsidRPr="00DA6CAB">
        <w:rPr>
          <w:rStyle w:val="CrossRefChar"/>
          <w:lang w:val="fr-CA"/>
        </w:rPr>
        <w:t>Figure 1</w:t>
      </w:r>
      <w:r w:rsidR="000B3557" w:rsidRPr="00343BB3">
        <w:rPr>
          <w:rStyle w:val="CrossRefChar"/>
          <w:highlight w:val="yellow"/>
          <w:lang w:val="fr-CA"/>
        </w:rPr>
        <w:fldChar w:fldCharType="end"/>
      </w:r>
      <w:r w:rsidR="000B3557" w:rsidRPr="00343BB3">
        <w:rPr>
          <w:rStyle w:val="CrossRefChar"/>
          <w:lang w:val="fr-CA"/>
        </w:rPr>
        <w:t>b</w:t>
      </w:r>
      <w:r w:rsidRPr="00343BB3">
        <w:rPr>
          <w:lang w:val="fr-CA"/>
        </w:rPr>
        <w:t>).</w:t>
      </w:r>
      <w:r w:rsidR="000B3557" w:rsidRPr="00343BB3">
        <w:rPr>
          <w:lang w:val="fr-CA"/>
        </w:rPr>
        <w:t xml:space="preserve"> Ses résultats démontrent une amélioration de sa précision malgré le fait que tous ses tirs soient inexacts. </w:t>
      </w:r>
      <w:r w:rsidRPr="00343BB3">
        <w:rPr>
          <w:lang w:val="fr-CA"/>
        </w:rPr>
        <w:t xml:space="preserve">    </w:t>
      </w:r>
    </w:p>
    <w:p w14:paraId="3D3BC02F" w14:textId="77777777" w:rsidR="003A02F0" w:rsidRPr="00343BB3" w:rsidRDefault="003A02F0" w:rsidP="005474EB">
      <w:pPr>
        <w:rPr>
          <w:lang w:val="fr-CA"/>
        </w:rPr>
      </w:pPr>
    </w:p>
    <w:p w14:paraId="3D3BC030" w14:textId="77777777" w:rsidR="00A91005" w:rsidRPr="00343BB3" w:rsidRDefault="00A91005" w:rsidP="00A91005">
      <w:pPr>
        <w:rPr>
          <w:lang w:val="fr-CA"/>
        </w:rPr>
      </w:pPr>
      <w:r w:rsidRPr="00343BB3">
        <w:rPr>
          <w:lang w:val="fr-CA"/>
        </w:rPr>
        <w:t>Dans sa prochaine compétition, par ses expériences antérieures, l’archer s’assurera de calibrer la mire de son arc juste avant sa compétition afin de compenser pour les conditions variables de la température. Considérant les faibles fluctuations du vent, ses flèches vont frapper la cible près du centre tel qu’illustré à la</w:t>
      </w:r>
      <w:r w:rsidR="000B3557" w:rsidRPr="00343BB3">
        <w:rPr>
          <w:lang w:val="fr-CA"/>
        </w:rPr>
        <w:t xml:space="preserve"> </w:t>
      </w:r>
      <w:r w:rsidR="000B3557" w:rsidRPr="00343BB3">
        <w:rPr>
          <w:rStyle w:val="CrossRefChar"/>
          <w:highlight w:val="yellow"/>
          <w:lang w:val="fr-CA"/>
        </w:rPr>
        <w:fldChar w:fldCharType="begin"/>
      </w:r>
      <w:r w:rsidR="000B3557" w:rsidRPr="00343BB3">
        <w:rPr>
          <w:rStyle w:val="CrossRefChar"/>
          <w:lang w:val="fr-CA"/>
        </w:rPr>
        <w:instrText xml:space="preserve"> REF _Ref359400438 \h </w:instrText>
      </w:r>
      <w:r w:rsidR="000B3557" w:rsidRPr="00343BB3">
        <w:rPr>
          <w:rStyle w:val="CrossRefChar"/>
          <w:highlight w:val="yellow"/>
          <w:lang w:val="fr-CA"/>
        </w:rPr>
        <w:instrText xml:space="preserve"> \* MERGEFORMAT </w:instrText>
      </w:r>
      <w:r w:rsidR="000B3557" w:rsidRPr="00343BB3">
        <w:rPr>
          <w:rStyle w:val="CrossRefChar"/>
          <w:highlight w:val="yellow"/>
          <w:lang w:val="fr-CA"/>
        </w:rPr>
      </w:r>
      <w:r w:rsidR="000B3557" w:rsidRPr="00343BB3">
        <w:rPr>
          <w:rStyle w:val="CrossRefChar"/>
          <w:highlight w:val="yellow"/>
          <w:lang w:val="fr-CA"/>
        </w:rPr>
        <w:fldChar w:fldCharType="separate"/>
      </w:r>
      <w:r w:rsidR="00DA6CAB" w:rsidRPr="00DA6CAB">
        <w:rPr>
          <w:rStyle w:val="CrossRefChar"/>
          <w:lang w:val="fr-CA"/>
        </w:rPr>
        <w:t>Figure 1</w:t>
      </w:r>
      <w:r w:rsidR="000B3557" w:rsidRPr="00343BB3">
        <w:rPr>
          <w:rStyle w:val="CrossRefChar"/>
          <w:highlight w:val="yellow"/>
          <w:lang w:val="fr-CA"/>
        </w:rPr>
        <w:fldChar w:fldCharType="end"/>
      </w:r>
      <w:r w:rsidR="000B3557" w:rsidRPr="00343BB3">
        <w:rPr>
          <w:rStyle w:val="CrossRefChar"/>
          <w:lang w:val="fr-CA"/>
        </w:rPr>
        <w:t>c</w:t>
      </w:r>
      <w:r w:rsidR="000B3557" w:rsidRPr="00343BB3">
        <w:rPr>
          <w:lang w:val="fr-CA"/>
        </w:rPr>
        <w:t xml:space="preserve">, démontrant ainsi un haut niveau de précision et d’exactitude. </w:t>
      </w:r>
      <w:r w:rsidRPr="00343BB3">
        <w:rPr>
          <w:lang w:val="fr-CA"/>
        </w:rPr>
        <w:t xml:space="preserve"> </w:t>
      </w:r>
    </w:p>
    <w:p w14:paraId="3D3BC031" w14:textId="77777777" w:rsidR="005474EB" w:rsidRPr="00343BB3" w:rsidRDefault="005474EB" w:rsidP="005474EB">
      <w:pPr>
        <w:rPr>
          <w:lang w:val="fr-CA"/>
        </w:rPr>
      </w:pPr>
    </w:p>
    <w:p w14:paraId="3D3BC032" w14:textId="77777777" w:rsidR="00A91005" w:rsidRPr="00343BB3" w:rsidRDefault="00A91005" w:rsidP="00A91005">
      <w:pPr>
        <w:rPr>
          <w:lang w:val="fr-CA"/>
        </w:rPr>
      </w:pPr>
      <w:r w:rsidRPr="00343BB3">
        <w:rPr>
          <w:lang w:val="fr-CA"/>
        </w:rPr>
        <w:t xml:space="preserve">Essayer d’atteindre le centre d’une cible avec une flèche correspond au fait d’essayer de prendre des </w:t>
      </w:r>
      <w:r w:rsidR="000B3557" w:rsidRPr="00343BB3">
        <w:rPr>
          <w:lang w:val="fr-CA"/>
        </w:rPr>
        <w:t xml:space="preserve">mesures qui correspondent à la </w:t>
      </w:r>
      <w:r w:rsidRPr="00343BB3">
        <w:rPr>
          <w:i/>
          <w:lang w:val="fr-CA"/>
        </w:rPr>
        <w:t>vraie</w:t>
      </w:r>
      <w:r w:rsidRPr="00343BB3">
        <w:rPr>
          <w:lang w:val="fr-CA"/>
        </w:rPr>
        <w:t xml:space="preserve"> valeur. La vraie valeur est la valeur qui serait obtenu en absence des erreurs.  Dans le cas </w:t>
      </w:r>
      <w:r w:rsidRPr="00343BB3">
        <w:rPr>
          <w:lang w:val="fr-CA"/>
        </w:rPr>
        <w:lastRenderedPageBreak/>
        <w:t xml:space="preserve">de l’archer, sa précision peut être améliorée par un entraînement assidu de la même manière qu’un scientifique peut améliorer la précision de sa/ses mesures en utilisant une meilleure technique expérimentale et/ou en s’aidant d’un instrument de mesure plus précis. Par contre, chaque instrument à sa limite de précision qui ne peut être dépassée. Par analogie, on dira que : Indépendamment de la somme du temps dépensé par l’archer pour son entraînement, il ne sera jamais capable de lancer treize flèches de suite et atteindre précisément la cible au même endroit à cause des fluctuations aléatoires du vent. Parallèlement, un scientifique va toujours avoir à </w:t>
      </w:r>
      <w:r w:rsidR="000B3557" w:rsidRPr="00343BB3">
        <w:rPr>
          <w:lang w:val="fr-CA"/>
        </w:rPr>
        <w:t>travailler avec</w:t>
      </w:r>
      <w:r w:rsidRPr="00343BB3">
        <w:rPr>
          <w:lang w:val="fr-CA"/>
        </w:rPr>
        <w:t xml:space="preserve"> différen</w:t>
      </w:r>
      <w:r w:rsidR="000B3557" w:rsidRPr="00343BB3">
        <w:rPr>
          <w:lang w:val="fr-CA"/>
        </w:rPr>
        <w:t>tes fluctuations aléatoires durant</w:t>
      </w:r>
      <w:r w:rsidRPr="00343BB3">
        <w:rPr>
          <w:lang w:val="fr-CA"/>
        </w:rPr>
        <w:t xml:space="preserve"> ses expérimentations qui ne pourront pas être éliminées.  Comme dans le cas de l’archer qui réajuste la mire de son arc, l’inexactitude de ses mesures peut être éliminée par un calibrage approprié des instruments de mesure. </w:t>
      </w:r>
    </w:p>
    <w:p w14:paraId="3D3BC033" w14:textId="77777777" w:rsidR="008B4B1B" w:rsidRPr="00343BB3" w:rsidRDefault="009612F4" w:rsidP="008B4B1B">
      <w:pPr>
        <w:rPr>
          <w:lang w:val="fr-CA"/>
        </w:rPr>
      </w:pPr>
      <w:r w:rsidRPr="00343BB3">
        <w:rPr>
          <w:lang w:val="fr-CA"/>
        </w:rPr>
        <w:tab/>
      </w:r>
    </w:p>
    <w:p w14:paraId="3D3BC034" w14:textId="77777777" w:rsidR="008B4B1B" w:rsidRPr="00343BB3" w:rsidRDefault="008B4B1B" w:rsidP="008B4B1B">
      <w:pPr>
        <w:rPr>
          <w:lang w:val="fr-CA"/>
        </w:rPr>
      </w:pPr>
    </w:p>
    <w:p w14:paraId="3D3BC035" w14:textId="77777777" w:rsidR="008B4B1B" w:rsidRPr="00343BB3" w:rsidRDefault="008B4B1B" w:rsidP="008B4B1B">
      <w:pPr>
        <w:keepNext/>
        <w:jc w:val="center"/>
        <w:rPr>
          <w:lang w:val="fr-CA"/>
        </w:rPr>
      </w:pPr>
      <w:r w:rsidRPr="00343BB3">
        <w:rPr>
          <w:noProof/>
          <w:lang w:eastAsia="en-CA"/>
        </w:rPr>
        <w:drawing>
          <wp:inline distT="0" distB="0" distL="0" distR="0" wp14:anchorId="3D3BC08E" wp14:editId="3D3BC08F">
            <wp:extent cx="4614291" cy="12008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gets.png"/>
                    <pic:cNvPicPr/>
                  </pic:nvPicPr>
                  <pic:blipFill>
                    <a:blip r:embed="rId9">
                      <a:extLst>
                        <a:ext uri="{28A0092B-C50C-407E-A947-70E740481C1C}">
                          <a14:useLocalDpi xmlns:a14="http://schemas.microsoft.com/office/drawing/2010/main" val="0"/>
                        </a:ext>
                      </a:extLst>
                    </a:blip>
                    <a:stretch>
                      <a:fillRect/>
                    </a:stretch>
                  </pic:blipFill>
                  <pic:spPr>
                    <a:xfrm>
                      <a:off x="0" y="0"/>
                      <a:ext cx="4614291" cy="1200813"/>
                    </a:xfrm>
                    <a:prstGeom prst="rect">
                      <a:avLst/>
                    </a:prstGeom>
                  </pic:spPr>
                </pic:pic>
              </a:graphicData>
            </a:graphic>
          </wp:inline>
        </w:drawing>
      </w:r>
    </w:p>
    <w:p w14:paraId="3D3BC036" w14:textId="77777777" w:rsidR="008B4B1B" w:rsidRPr="00343BB3" w:rsidRDefault="008B4B1B" w:rsidP="008B4B1B">
      <w:pPr>
        <w:keepNext/>
        <w:jc w:val="center"/>
        <w:rPr>
          <w:lang w:val="fr-CA"/>
        </w:rPr>
      </w:pPr>
    </w:p>
    <w:p w14:paraId="3D3BC037" w14:textId="77777777" w:rsidR="00167C22" w:rsidRPr="00AF1843" w:rsidRDefault="008B4B1B" w:rsidP="00AF1843">
      <w:pPr>
        <w:pStyle w:val="Caption"/>
        <w:ind w:left="993" w:right="996"/>
        <w:jc w:val="left"/>
        <w:rPr>
          <w:lang w:val="fr-CA"/>
        </w:rPr>
      </w:pPr>
      <w:bookmarkStart w:id="9" w:name="_Ref359400438"/>
      <w:r w:rsidRPr="00343BB3">
        <w:rPr>
          <w:lang w:val="fr-CA"/>
        </w:rPr>
        <w:t xml:space="preserve">Figure </w:t>
      </w:r>
      <w:r w:rsidR="00BB5E21" w:rsidRPr="00343BB3">
        <w:rPr>
          <w:lang w:val="fr-CA"/>
        </w:rPr>
        <w:fldChar w:fldCharType="begin"/>
      </w:r>
      <w:r w:rsidR="00BB5E21" w:rsidRPr="00343BB3">
        <w:rPr>
          <w:lang w:val="fr-CA"/>
        </w:rPr>
        <w:instrText xml:space="preserve"> SEQ Figure \* ARABIC </w:instrText>
      </w:r>
      <w:r w:rsidR="00BB5E21" w:rsidRPr="00343BB3">
        <w:rPr>
          <w:lang w:val="fr-CA"/>
        </w:rPr>
        <w:fldChar w:fldCharType="separate"/>
      </w:r>
      <w:r w:rsidR="00DA6CAB">
        <w:rPr>
          <w:noProof/>
          <w:lang w:val="fr-CA"/>
        </w:rPr>
        <w:t>1</w:t>
      </w:r>
      <w:r w:rsidR="00BB5E21" w:rsidRPr="00343BB3">
        <w:rPr>
          <w:noProof/>
          <w:lang w:val="fr-CA"/>
        </w:rPr>
        <w:fldChar w:fldCharType="end"/>
      </w:r>
      <w:bookmarkEnd w:id="9"/>
      <w:r w:rsidRPr="00343BB3">
        <w:rPr>
          <w:lang w:val="fr-CA"/>
        </w:rPr>
        <w:t xml:space="preserve"> </w:t>
      </w:r>
      <w:r w:rsidR="000C7A61" w:rsidRPr="00343BB3">
        <w:rPr>
          <w:lang w:val="fr-CA"/>
        </w:rPr>
        <w:t>–</w:t>
      </w:r>
      <w:r w:rsidRPr="00343BB3">
        <w:rPr>
          <w:lang w:val="fr-CA"/>
        </w:rPr>
        <w:t xml:space="preserve"> </w:t>
      </w:r>
      <w:r w:rsidR="000C7A61" w:rsidRPr="00343BB3">
        <w:rPr>
          <w:lang w:val="fr-CA"/>
        </w:rPr>
        <w:t>Résultats de 13 flèches tirées en direction d’une cible</w:t>
      </w:r>
      <w:r w:rsidRPr="00343BB3">
        <w:rPr>
          <w:lang w:val="fr-CA"/>
        </w:rPr>
        <w:t xml:space="preserve">. (a) </w:t>
      </w:r>
      <w:r w:rsidR="000C7A61" w:rsidRPr="00343BB3">
        <w:rPr>
          <w:lang w:val="fr-CA"/>
        </w:rPr>
        <w:t>Exact</w:t>
      </w:r>
      <w:r w:rsidRPr="00343BB3">
        <w:rPr>
          <w:lang w:val="fr-CA"/>
        </w:rPr>
        <w:t xml:space="preserve"> (</w:t>
      </w:r>
      <w:r w:rsidR="000C7A61" w:rsidRPr="00343BB3">
        <w:rPr>
          <w:lang w:val="fr-CA"/>
        </w:rPr>
        <w:t>la moyenne est exacte) mais imprécis.  (b) Précis mais inexact</w:t>
      </w:r>
      <w:r w:rsidRPr="00343BB3">
        <w:rPr>
          <w:lang w:val="fr-CA"/>
        </w:rPr>
        <w:t xml:space="preserve">. (c) </w:t>
      </w:r>
      <w:r w:rsidR="000C7A61" w:rsidRPr="00343BB3">
        <w:rPr>
          <w:lang w:val="fr-CA"/>
        </w:rPr>
        <w:t>Exact et précis</w:t>
      </w:r>
      <w:r w:rsidRPr="00343BB3">
        <w:rPr>
          <w:lang w:val="fr-CA"/>
        </w:rPr>
        <w:t xml:space="preserve">. </w:t>
      </w:r>
      <w:r w:rsidR="00AF1843">
        <w:rPr>
          <w:lang w:val="fr-CA"/>
        </w:rPr>
        <w:br/>
      </w:r>
      <w:r w:rsidR="00AF1843">
        <w:rPr>
          <w:lang w:val="fr-CA"/>
        </w:rPr>
        <w:br/>
      </w:r>
    </w:p>
    <w:p w14:paraId="3D3BC038" w14:textId="77777777" w:rsidR="009612F4" w:rsidRPr="00343BB3" w:rsidRDefault="00216345" w:rsidP="00977B6F">
      <w:pPr>
        <w:pStyle w:val="Heading2"/>
        <w:rPr>
          <w:lang w:val="fr-CA"/>
        </w:rPr>
      </w:pPr>
      <w:bookmarkStart w:id="10" w:name="_Toc381601142"/>
      <w:r w:rsidRPr="00343BB3">
        <w:rPr>
          <w:lang w:val="fr-CA"/>
        </w:rPr>
        <w:t>Types d’erreur</w:t>
      </w:r>
      <w:r w:rsidR="009612F4" w:rsidRPr="00343BB3">
        <w:rPr>
          <w:lang w:val="fr-CA"/>
        </w:rPr>
        <w:t>s</w:t>
      </w:r>
      <w:bookmarkEnd w:id="10"/>
    </w:p>
    <w:p w14:paraId="3D3BC039" w14:textId="77777777" w:rsidR="00093705" w:rsidRPr="00343BB3" w:rsidRDefault="00093705" w:rsidP="00093705">
      <w:pPr>
        <w:rPr>
          <w:lang w:val="fr-CA"/>
        </w:rPr>
      </w:pPr>
      <w:r w:rsidRPr="00343BB3">
        <w:rPr>
          <w:lang w:val="fr-CA"/>
        </w:rPr>
        <w:t xml:space="preserve">Il est impossible d’obtenir une mesure exacte dû au manque de précision des instruments et aux techniques expérimentales. </w:t>
      </w:r>
    </w:p>
    <w:p w14:paraId="3D3BC03A" w14:textId="77777777" w:rsidR="009612F4" w:rsidRPr="00343BB3" w:rsidRDefault="009612F4" w:rsidP="009612F4">
      <w:pPr>
        <w:rPr>
          <w:lang w:val="fr-CA"/>
        </w:rPr>
      </w:pPr>
    </w:p>
    <w:p w14:paraId="3D3BC03B" w14:textId="77777777" w:rsidR="009612F4" w:rsidRPr="00343BB3" w:rsidRDefault="00093705" w:rsidP="009612F4">
      <w:pPr>
        <w:rPr>
          <w:lang w:val="fr-CA"/>
        </w:rPr>
      </w:pPr>
      <w:r w:rsidRPr="00343BB3">
        <w:rPr>
          <w:lang w:val="fr-CA"/>
        </w:rPr>
        <w:t>Un expérimentateur peut rencontrer deux types d’erreurs:</w:t>
      </w:r>
    </w:p>
    <w:p w14:paraId="3D3BC03C" w14:textId="77777777" w:rsidR="00093705" w:rsidRPr="00343BB3" w:rsidRDefault="00093705" w:rsidP="009612F4">
      <w:pPr>
        <w:rPr>
          <w:lang w:val="fr-CA"/>
        </w:rPr>
      </w:pPr>
    </w:p>
    <w:p w14:paraId="3D3BC03D" w14:textId="77777777" w:rsidR="009612F4" w:rsidRPr="00343BB3" w:rsidRDefault="00216345" w:rsidP="00977B6F">
      <w:pPr>
        <w:pStyle w:val="Heading3"/>
        <w:rPr>
          <w:lang w:val="fr-CA"/>
        </w:rPr>
      </w:pPr>
      <w:r w:rsidRPr="00343BB3">
        <w:rPr>
          <w:lang w:val="fr-CA"/>
        </w:rPr>
        <w:t>Erreurs aléatoires</w:t>
      </w:r>
    </w:p>
    <w:p w14:paraId="3D3BC03E" w14:textId="77777777" w:rsidR="009612F4" w:rsidRPr="00343BB3" w:rsidRDefault="00093705" w:rsidP="00093705">
      <w:pPr>
        <w:rPr>
          <w:lang w:val="fr-CA"/>
        </w:rPr>
      </w:pPr>
      <w:r w:rsidRPr="00343BB3">
        <w:rPr>
          <w:lang w:val="fr-CA"/>
        </w:rPr>
        <w:t xml:space="preserve">Les erreurs aléatoires sont celles qui apparaissent différemment chaque fois qu’une mesure est prise. Elles sont d’origine statistique et peuvent être traitées avec des méthodes statistiques. Une lecture répétée de mêmes quantités donnera un échantillon statistique et servira autant pour donner une réponse plus juste que pour estimer les erreurs aléatoires. Les erreurs aléatoires sont vues comme des déviations entre les valeurs de mesures et la moyenne des valeurs (voir la </w:t>
      </w:r>
      <w:r w:rsidR="00772E8F" w:rsidRPr="00343BB3">
        <w:rPr>
          <w:rStyle w:val="CrossRefChar"/>
          <w:lang w:val="fr-CA"/>
        </w:rPr>
        <w:fldChar w:fldCharType="begin"/>
      </w:r>
      <w:r w:rsidR="00772E8F" w:rsidRPr="00343BB3">
        <w:rPr>
          <w:rStyle w:val="CrossRefChar"/>
          <w:lang w:val="fr-CA"/>
        </w:rPr>
        <w:instrText xml:space="preserve"> REF _Ref359401628 \h  \* MERGEFORMAT </w:instrText>
      </w:r>
      <w:r w:rsidR="00772E8F" w:rsidRPr="00343BB3">
        <w:rPr>
          <w:rStyle w:val="CrossRefChar"/>
          <w:lang w:val="fr-CA"/>
        </w:rPr>
      </w:r>
      <w:r w:rsidR="00772E8F" w:rsidRPr="00343BB3">
        <w:rPr>
          <w:rStyle w:val="CrossRefChar"/>
          <w:lang w:val="fr-CA"/>
        </w:rPr>
        <w:fldChar w:fldCharType="separate"/>
      </w:r>
      <w:r w:rsidR="00DA6CAB" w:rsidRPr="00DA6CAB">
        <w:rPr>
          <w:rStyle w:val="CrossRefChar"/>
          <w:lang w:val="fr-CA"/>
        </w:rPr>
        <w:t>Figure 2</w:t>
      </w:r>
      <w:r w:rsidR="00772E8F" w:rsidRPr="00343BB3">
        <w:rPr>
          <w:rStyle w:val="CrossRefChar"/>
          <w:lang w:val="fr-CA"/>
        </w:rPr>
        <w:fldChar w:fldCharType="end"/>
      </w:r>
      <w:r w:rsidR="009612F4" w:rsidRPr="00343BB3">
        <w:rPr>
          <w:lang w:val="fr-CA"/>
        </w:rPr>
        <w:t>)</w:t>
      </w:r>
      <w:r w:rsidRPr="00343BB3">
        <w:rPr>
          <w:lang w:val="fr-CA"/>
        </w:rPr>
        <w:t>.</w:t>
      </w:r>
    </w:p>
    <w:p w14:paraId="3D3BC03F" w14:textId="77777777" w:rsidR="009612F4" w:rsidRPr="00343BB3" w:rsidRDefault="009612F4" w:rsidP="009612F4">
      <w:pPr>
        <w:rPr>
          <w:lang w:val="fr-CA"/>
        </w:rPr>
      </w:pPr>
    </w:p>
    <w:p w14:paraId="3D3BC040" w14:textId="77777777" w:rsidR="009612F4" w:rsidRPr="00343BB3" w:rsidRDefault="009612F4" w:rsidP="00E609A7">
      <w:pPr>
        <w:pStyle w:val="Important"/>
        <w:rPr>
          <w:lang w:val="fr-CA"/>
        </w:rPr>
      </w:pPr>
      <w:r w:rsidRPr="00343BB3">
        <w:rPr>
          <w:lang w:val="fr-CA"/>
        </w:rPr>
        <w:sym w:font="Wingdings" w:char="F0D8"/>
      </w:r>
      <w:r w:rsidR="00C74CEA" w:rsidRPr="00343BB3">
        <w:rPr>
          <w:lang w:val="fr-CA"/>
        </w:rPr>
        <w:tab/>
      </w:r>
      <w:r w:rsidR="00093705" w:rsidRPr="00343BB3">
        <w:rPr>
          <w:lang w:val="fr-CA"/>
        </w:rPr>
        <w:t>Les erreurs aléatoires affectent la précision des mesures mais non pas leur exactitude</w:t>
      </w:r>
      <w:r w:rsidRPr="00343BB3">
        <w:rPr>
          <w:lang w:val="fr-CA"/>
        </w:rPr>
        <w:t>.</w:t>
      </w:r>
    </w:p>
    <w:p w14:paraId="3D3BC041" w14:textId="77777777" w:rsidR="009612F4" w:rsidRPr="00343BB3" w:rsidRDefault="009612F4" w:rsidP="009612F4">
      <w:pPr>
        <w:rPr>
          <w:lang w:val="fr-CA"/>
        </w:rPr>
      </w:pPr>
    </w:p>
    <w:p w14:paraId="3D3BC042" w14:textId="77777777" w:rsidR="00AD22E1" w:rsidRPr="00343BB3" w:rsidRDefault="00216345" w:rsidP="00977B6F">
      <w:pPr>
        <w:pStyle w:val="Heading3"/>
        <w:rPr>
          <w:lang w:val="fr-CA"/>
        </w:rPr>
      </w:pPr>
      <w:r w:rsidRPr="00343BB3">
        <w:rPr>
          <w:lang w:val="fr-CA"/>
        </w:rPr>
        <w:t>Erreurs systématique</w:t>
      </w:r>
    </w:p>
    <w:p w14:paraId="3D3BC043" w14:textId="77777777" w:rsidR="00EA29E0" w:rsidRPr="00343BB3" w:rsidRDefault="00EA29E0" w:rsidP="00EA29E0">
      <w:pPr>
        <w:rPr>
          <w:lang w:val="fr-CA"/>
        </w:rPr>
      </w:pPr>
      <w:r w:rsidRPr="00343BB3">
        <w:rPr>
          <w:lang w:val="fr-CA"/>
        </w:rPr>
        <w:t xml:space="preserve">Ce sont des déviations entre la moyenne d’un grand nombre de valeurs mesurées et la </w:t>
      </w:r>
      <w:r w:rsidRPr="00343BB3">
        <w:rPr>
          <w:i/>
          <w:lang w:val="fr-CA"/>
        </w:rPr>
        <w:t>vraie</w:t>
      </w:r>
      <w:r w:rsidRPr="00343BB3">
        <w:rPr>
          <w:lang w:val="fr-CA"/>
        </w:rPr>
        <w:t xml:space="preserve"> valeur. Ce type d’erreur est dû aux limitations de l’équipement de mesure ou bien d’un mauvais calibrage et il entraînera un déplacement de toutes les mesures relativement à la vraie valeur (voir la </w:t>
      </w:r>
      <w:r w:rsidRPr="00343BB3">
        <w:rPr>
          <w:rStyle w:val="CrossRefChar"/>
          <w:lang w:val="fr-CA"/>
        </w:rPr>
        <w:fldChar w:fldCharType="begin"/>
      </w:r>
      <w:r w:rsidRPr="00343BB3">
        <w:rPr>
          <w:rStyle w:val="CrossRefChar"/>
          <w:lang w:val="fr-CA"/>
        </w:rPr>
        <w:instrText xml:space="preserve"> REF _Ref359401628 \h  \* MERGEFORMAT </w:instrText>
      </w:r>
      <w:r w:rsidRPr="00343BB3">
        <w:rPr>
          <w:rStyle w:val="CrossRefChar"/>
          <w:lang w:val="fr-CA"/>
        </w:rPr>
      </w:r>
      <w:r w:rsidRPr="00343BB3">
        <w:rPr>
          <w:rStyle w:val="CrossRefChar"/>
          <w:lang w:val="fr-CA"/>
        </w:rPr>
        <w:fldChar w:fldCharType="separate"/>
      </w:r>
      <w:r w:rsidR="00DA6CAB" w:rsidRPr="00DA6CAB">
        <w:rPr>
          <w:rStyle w:val="CrossRefChar"/>
          <w:lang w:val="fr-CA"/>
        </w:rPr>
        <w:t>Figure 2</w:t>
      </w:r>
      <w:r w:rsidRPr="00343BB3">
        <w:rPr>
          <w:rStyle w:val="CrossRefChar"/>
          <w:lang w:val="fr-CA"/>
        </w:rPr>
        <w:fldChar w:fldCharType="end"/>
      </w:r>
      <w:r w:rsidRPr="00343BB3">
        <w:rPr>
          <w:lang w:val="fr-CA"/>
        </w:rPr>
        <w:t>). Parmi les exemples de ce type d’erreur on compte le déplacement du zéro sur un micromètre, une perte de chaleur non corrigée dans une expérience de calorimétrie ou une règle de 1 mètre ayant des espacements millimétriques légèrement décalés.</w:t>
      </w:r>
    </w:p>
    <w:p w14:paraId="3D3BC044" w14:textId="77777777" w:rsidR="00726E69" w:rsidRPr="00343BB3" w:rsidRDefault="00726E69" w:rsidP="00726E69">
      <w:pPr>
        <w:rPr>
          <w:lang w:val="fr-CA"/>
        </w:rPr>
      </w:pPr>
    </w:p>
    <w:p w14:paraId="3D3BC045" w14:textId="77777777" w:rsidR="009612F4" w:rsidRPr="00343BB3" w:rsidRDefault="00726E69" w:rsidP="00E609A7">
      <w:pPr>
        <w:pStyle w:val="Important"/>
        <w:rPr>
          <w:lang w:val="fr-CA"/>
        </w:rPr>
      </w:pPr>
      <w:r w:rsidRPr="00343BB3">
        <w:rPr>
          <w:lang w:val="fr-CA"/>
        </w:rPr>
        <w:sym w:font="Wingdings" w:char="F0D8"/>
      </w:r>
      <w:r w:rsidR="00C74CEA" w:rsidRPr="00343BB3">
        <w:rPr>
          <w:lang w:val="fr-CA"/>
        </w:rPr>
        <w:tab/>
      </w:r>
      <w:r w:rsidR="00EA29E0" w:rsidRPr="00343BB3">
        <w:rPr>
          <w:lang w:val="fr-CA"/>
        </w:rPr>
        <w:t>Les erreurs systématiques affectent l’exactitude des mesures mais non pas leur précision</w:t>
      </w:r>
      <w:r w:rsidRPr="00343BB3">
        <w:rPr>
          <w:lang w:val="fr-CA"/>
        </w:rPr>
        <w:t xml:space="preserve">. </w:t>
      </w:r>
    </w:p>
    <w:p w14:paraId="3D3BC046" w14:textId="77777777" w:rsidR="009612F4" w:rsidRPr="00343BB3" w:rsidRDefault="009612F4" w:rsidP="009612F4">
      <w:pPr>
        <w:rPr>
          <w:lang w:val="fr-CA"/>
        </w:rPr>
      </w:pPr>
    </w:p>
    <w:p w14:paraId="3D3BC047" w14:textId="77777777" w:rsidR="00C55796" w:rsidRPr="00343BB3" w:rsidRDefault="00C55796" w:rsidP="009612F4">
      <w:pPr>
        <w:rPr>
          <w:lang w:val="fr-CA"/>
        </w:rPr>
      </w:pPr>
    </w:p>
    <w:p w14:paraId="3D3BC048" w14:textId="77777777" w:rsidR="00C55796" w:rsidRPr="00343BB3" w:rsidRDefault="009F4B1E" w:rsidP="00D60DA2">
      <w:pPr>
        <w:keepNext/>
        <w:jc w:val="center"/>
        <w:rPr>
          <w:lang w:val="fr-CA"/>
        </w:rPr>
      </w:pPr>
      <w:r w:rsidRPr="00343BB3">
        <w:rPr>
          <w:noProof/>
          <w:lang w:eastAsia="en-CA"/>
        </w:rPr>
        <w:lastRenderedPageBreak/>
        <w:drawing>
          <wp:inline distT="0" distB="0" distL="0" distR="0" wp14:anchorId="3D3BC090" wp14:editId="3D3BC091">
            <wp:extent cx="5943600" cy="1722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e_value-fr.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1722120"/>
                    </a:xfrm>
                    <a:prstGeom prst="rect">
                      <a:avLst/>
                    </a:prstGeom>
                  </pic:spPr>
                </pic:pic>
              </a:graphicData>
            </a:graphic>
          </wp:inline>
        </w:drawing>
      </w:r>
    </w:p>
    <w:p w14:paraId="3D3BC049" w14:textId="77777777" w:rsidR="00C55796" w:rsidRPr="00343BB3" w:rsidRDefault="00C55796" w:rsidP="00C55796">
      <w:pPr>
        <w:keepNext/>
        <w:rPr>
          <w:lang w:val="fr-CA"/>
        </w:rPr>
      </w:pPr>
    </w:p>
    <w:p w14:paraId="3D3BC04A" w14:textId="77777777" w:rsidR="00E508DA" w:rsidRPr="00343BB3" w:rsidRDefault="00C55796" w:rsidP="00141317">
      <w:pPr>
        <w:pStyle w:val="Caption"/>
        <w:jc w:val="both"/>
        <w:rPr>
          <w:lang w:val="fr-CA"/>
        </w:rPr>
      </w:pPr>
      <w:bookmarkStart w:id="11" w:name="_Ref359401628"/>
      <w:r w:rsidRPr="00343BB3">
        <w:rPr>
          <w:lang w:val="fr-CA"/>
        </w:rPr>
        <w:t xml:space="preserve">Figure </w:t>
      </w:r>
      <w:r w:rsidR="00BB5E21" w:rsidRPr="00343BB3">
        <w:rPr>
          <w:lang w:val="fr-CA"/>
        </w:rPr>
        <w:fldChar w:fldCharType="begin"/>
      </w:r>
      <w:r w:rsidR="00BB5E21" w:rsidRPr="00343BB3">
        <w:rPr>
          <w:lang w:val="fr-CA"/>
        </w:rPr>
        <w:instrText xml:space="preserve"> SEQ Figure \* ARABIC </w:instrText>
      </w:r>
      <w:r w:rsidR="00BB5E21" w:rsidRPr="00343BB3">
        <w:rPr>
          <w:lang w:val="fr-CA"/>
        </w:rPr>
        <w:fldChar w:fldCharType="separate"/>
      </w:r>
      <w:r w:rsidR="00DA6CAB">
        <w:rPr>
          <w:noProof/>
          <w:lang w:val="fr-CA"/>
        </w:rPr>
        <w:t>2</w:t>
      </w:r>
      <w:r w:rsidR="00BB5E21" w:rsidRPr="00343BB3">
        <w:rPr>
          <w:noProof/>
          <w:lang w:val="fr-CA"/>
        </w:rPr>
        <w:fldChar w:fldCharType="end"/>
      </w:r>
      <w:bookmarkEnd w:id="11"/>
      <w:r w:rsidRPr="00343BB3">
        <w:rPr>
          <w:lang w:val="fr-CA"/>
        </w:rPr>
        <w:t xml:space="preserve"> - </w:t>
      </w:r>
      <w:r w:rsidR="00E53230" w:rsidRPr="00343BB3">
        <w:rPr>
          <w:lang w:val="fr-CA"/>
        </w:rPr>
        <w:t>Les lignes verticales rouges avec les points représentent les barres d’erreurs de la valeur moyenne de mesures répétées. (a) Une bas taux d’erreurs systématiques (i.e. haute exactitude) et un bas taux d’erreurs aléatoires (i.e. haute précision) sont les conditions idéales pour faire une expérimentation. (b) Un bas taux d’erreurs aléatoires (i.e. haute précision) mais un haut taux de d’erreurs systématiques (i.e. basse exactitude). Toutes les mesures se décalent de un côté (à gauche) de la vraie valeur ce qui est dû à un calibrage inapproprié des instruments de mesure. (c) La combinaison de nombreuses erreurs systématiques (i.e. faible exactitude) et  aléatoires (i.e. faible précision) donne les pires conditions pour une expérimentation. (d) Un grand nombre d’erreurs aléatoires (i.e. faible précision) est probablement dû à l’utilisation d’instruments insuffisamment précis pour ce type de mesure. Par ailleurs, un faible taux d’erreurs systématiques (ou exactitude élevée) prouve que l’instrument a été bien calibré.  Prenant en considération les conditions, l’expérimentateur a été très chanceux d’obtenir une valeur moyenne si près de la vraie valeur.</w:t>
      </w:r>
      <w:r w:rsidR="00E53230" w:rsidRPr="00343BB3">
        <w:rPr>
          <w:lang w:val="fr-CA"/>
        </w:rPr>
        <w:tab/>
      </w:r>
      <w:r w:rsidR="00AF1843">
        <w:rPr>
          <w:lang w:val="fr-CA"/>
        </w:rPr>
        <w:br/>
      </w:r>
    </w:p>
    <w:p w14:paraId="3D3BC04B" w14:textId="77777777" w:rsidR="00E31A95" w:rsidRPr="00343BB3" w:rsidRDefault="00216345" w:rsidP="00977B6F">
      <w:pPr>
        <w:pStyle w:val="Heading2"/>
        <w:rPr>
          <w:lang w:val="fr-CA"/>
        </w:rPr>
      </w:pPr>
      <w:bookmarkStart w:id="12" w:name="_Toc381601143"/>
      <w:r w:rsidRPr="00343BB3">
        <w:rPr>
          <w:lang w:val="fr-CA"/>
        </w:rPr>
        <w:t>Expression d’une mesure</w:t>
      </w:r>
      <w:bookmarkEnd w:id="12"/>
    </w:p>
    <w:p w14:paraId="3D3BC04C" w14:textId="77777777" w:rsidR="00E508DA" w:rsidRPr="00343BB3" w:rsidRDefault="00141317" w:rsidP="00E508DA">
      <w:pPr>
        <w:rPr>
          <w:lang w:val="fr-CA"/>
        </w:rPr>
      </w:pPr>
      <w:r w:rsidRPr="00343BB3">
        <w:rPr>
          <w:lang w:val="fr-CA"/>
        </w:rPr>
        <w:t xml:space="preserve">L’expression d’une quantité mesurée quelle qu’elle soit </w:t>
      </w:r>
      <w:proofErr w:type="spellStart"/>
      <w:r w:rsidRPr="00343BB3">
        <w:rPr>
          <w:lang w:val="fr-CA"/>
        </w:rPr>
        <w:t>implique</w:t>
      </w:r>
      <w:proofErr w:type="spellEnd"/>
      <w:r w:rsidRPr="00343BB3">
        <w:rPr>
          <w:lang w:val="fr-CA"/>
        </w:rPr>
        <w:t xml:space="preserve"> trois parties distinctes:</w:t>
      </w:r>
      <w:r w:rsidR="00E508DA" w:rsidRPr="00343BB3">
        <w:rPr>
          <w:lang w:val="fr-CA"/>
        </w:rPr>
        <w:tab/>
      </w:r>
      <w:r w:rsidR="00E508DA" w:rsidRPr="00343BB3">
        <w:rPr>
          <w:lang w:val="fr-CA"/>
        </w:rPr>
        <w:br/>
      </w:r>
    </w:p>
    <w:p w14:paraId="3D3BC04D" w14:textId="77777777" w:rsidR="00E508DA" w:rsidRPr="00343BB3" w:rsidRDefault="00141317" w:rsidP="00141317">
      <w:pPr>
        <w:pStyle w:val="ListParagraph"/>
        <w:numPr>
          <w:ilvl w:val="0"/>
          <w:numId w:val="24"/>
        </w:numPr>
        <w:jc w:val="left"/>
        <w:rPr>
          <w:lang w:val="fr-CA"/>
        </w:rPr>
      </w:pPr>
      <w:r w:rsidRPr="00343BB3">
        <w:rPr>
          <w:lang w:val="fr-CA"/>
        </w:rPr>
        <w:t>Une description spécifique de la chose qui a été mesurée</w:t>
      </w:r>
      <w:r w:rsidR="00E508DA" w:rsidRPr="00343BB3">
        <w:rPr>
          <w:lang w:val="fr-CA"/>
        </w:rPr>
        <w:t>;</w:t>
      </w:r>
      <w:r w:rsidR="00E508DA" w:rsidRPr="00343BB3">
        <w:rPr>
          <w:lang w:val="fr-CA"/>
        </w:rPr>
        <w:tab/>
      </w:r>
      <w:r w:rsidR="00E508DA" w:rsidRPr="00343BB3">
        <w:rPr>
          <w:lang w:val="fr-CA"/>
        </w:rPr>
        <w:br/>
      </w:r>
    </w:p>
    <w:p w14:paraId="3D3BC04E" w14:textId="77777777" w:rsidR="00E508DA" w:rsidRPr="00343BB3" w:rsidRDefault="00141317" w:rsidP="00141317">
      <w:pPr>
        <w:pStyle w:val="ListParagraph"/>
        <w:numPr>
          <w:ilvl w:val="0"/>
          <w:numId w:val="24"/>
        </w:numPr>
        <w:jc w:val="left"/>
        <w:rPr>
          <w:lang w:val="fr-CA"/>
        </w:rPr>
      </w:pPr>
      <w:r w:rsidRPr="00343BB3">
        <w:rPr>
          <w:lang w:val="fr-CA"/>
        </w:rPr>
        <w:t>Un nombre donnant le module de la quantité mesurée et l’affichage des unités correspondantes</w:t>
      </w:r>
      <w:r w:rsidR="00E508DA" w:rsidRPr="00343BB3">
        <w:rPr>
          <w:lang w:val="fr-CA"/>
        </w:rPr>
        <w:t>;</w:t>
      </w:r>
      <w:r w:rsidR="00E508DA" w:rsidRPr="00343BB3">
        <w:rPr>
          <w:lang w:val="fr-CA"/>
        </w:rPr>
        <w:br/>
      </w:r>
    </w:p>
    <w:p w14:paraId="3D3BC04F" w14:textId="77777777" w:rsidR="00E508DA" w:rsidRPr="00343BB3" w:rsidRDefault="00141317" w:rsidP="00141317">
      <w:pPr>
        <w:pStyle w:val="ListParagraph"/>
        <w:numPr>
          <w:ilvl w:val="0"/>
          <w:numId w:val="24"/>
        </w:numPr>
        <w:jc w:val="left"/>
        <w:rPr>
          <w:lang w:val="fr-CA"/>
        </w:rPr>
      </w:pPr>
      <w:r w:rsidRPr="00343BB3">
        <w:rPr>
          <w:lang w:val="fr-CA"/>
        </w:rPr>
        <w:t>Une indication sur la fiabilité d’une mesure</w:t>
      </w:r>
      <w:r w:rsidR="00E508DA" w:rsidRPr="00343BB3">
        <w:rPr>
          <w:lang w:val="fr-CA"/>
        </w:rPr>
        <w:t>.</w:t>
      </w:r>
    </w:p>
    <w:p w14:paraId="3D3BC050" w14:textId="77777777" w:rsidR="00E508DA" w:rsidRPr="00343BB3" w:rsidRDefault="00E508DA" w:rsidP="00E508DA">
      <w:pPr>
        <w:rPr>
          <w:lang w:val="fr-CA"/>
        </w:rPr>
      </w:pPr>
    </w:p>
    <w:p w14:paraId="3D3BC051" w14:textId="77777777" w:rsidR="00E508DA" w:rsidRPr="00343BB3" w:rsidRDefault="00141317" w:rsidP="00E508DA">
      <w:pPr>
        <w:rPr>
          <w:lang w:val="fr-CA"/>
        </w:rPr>
      </w:pPr>
      <w:r w:rsidRPr="00343BB3">
        <w:rPr>
          <w:lang w:val="fr-CA"/>
        </w:rPr>
        <w:t>L’indicateur de fiabilité prend généralement la forme d’un estimé de l’étendue des valeurs dans lequel la vraie valeur est plus probable de se situer et cette plage de valeurs est appelé l’incertitude sur la mesure</w:t>
      </w:r>
      <w:r w:rsidR="00E508DA" w:rsidRPr="00343BB3">
        <w:rPr>
          <w:lang w:val="fr-CA"/>
        </w:rPr>
        <w:t xml:space="preserve">. </w:t>
      </w:r>
      <w:r w:rsidRPr="00343BB3">
        <w:rPr>
          <w:lang w:val="fr-CA"/>
        </w:rPr>
        <w:t xml:space="preserve">Un bon exemple pourrait être la longueur </w:t>
      </w:r>
      <m:oMath>
        <m:r>
          <w:rPr>
            <w:rFonts w:ascii="Cambria Math" w:hAnsi="Cambria Math"/>
            <w:lang w:val="fr-CA"/>
          </w:rPr>
          <m:t>L</m:t>
        </m:r>
      </m:oMath>
      <w:r w:rsidRPr="00343BB3">
        <w:rPr>
          <w:lang w:val="fr-CA"/>
        </w:rPr>
        <w:t xml:space="preserve"> d’un cylindre </w:t>
      </w:r>
      <m:oMath>
        <m:r>
          <w:rPr>
            <w:rFonts w:ascii="Cambria Math" w:hAnsi="Cambria Math"/>
            <w:lang w:val="fr-CA"/>
          </w:rPr>
          <m:t>L = (4.90 ± 0.05)</m:t>
        </m:r>
      </m:oMath>
      <w:r w:rsidR="00E508DA" w:rsidRPr="00343BB3">
        <w:rPr>
          <w:lang w:val="fr-CA"/>
        </w:rPr>
        <w:t xml:space="preserve">mm.  </w:t>
      </w:r>
    </w:p>
    <w:p w14:paraId="3D3BC052" w14:textId="77777777" w:rsidR="00E508DA" w:rsidRPr="00343BB3" w:rsidRDefault="00E508DA" w:rsidP="00E508DA">
      <w:pPr>
        <w:rPr>
          <w:lang w:val="fr-CA"/>
        </w:rPr>
      </w:pPr>
    </w:p>
    <w:p w14:paraId="3D3BC053" w14:textId="77777777" w:rsidR="00E508DA" w:rsidRPr="00343BB3" w:rsidRDefault="00141317" w:rsidP="00E508DA">
      <w:pPr>
        <w:rPr>
          <w:lang w:val="fr-CA"/>
        </w:rPr>
      </w:pPr>
      <w:r w:rsidRPr="00343BB3">
        <w:rPr>
          <w:lang w:val="fr-CA"/>
        </w:rPr>
        <w:t xml:space="preserve">Il existe deux façons de </w:t>
      </w:r>
      <w:r w:rsidR="00E106AA" w:rsidRPr="00343BB3">
        <w:rPr>
          <w:lang w:val="fr-CA"/>
        </w:rPr>
        <w:t>mentionner l’erreur sur une mesure</w:t>
      </w:r>
      <w:r w:rsidR="00E508DA" w:rsidRPr="00343BB3">
        <w:rPr>
          <w:lang w:val="fr-CA"/>
        </w:rPr>
        <w:t>:</w:t>
      </w:r>
    </w:p>
    <w:p w14:paraId="3D3BC054" w14:textId="77777777" w:rsidR="00E508DA" w:rsidRPr="00343BB3" w:rsidRDefault="00E508DA" w:rsidP="00E508DA">
      <w:pPr>
        <w:rPr>
          <w:lang w:val="fr-CA"/>
        </w:rPr>
      </w:pPr>
    </w:p>
    <w:p w14:paraId="3D3BC055" w14:textId="77777777" w:rsidR="00E609A7" w:rsidRPr="00343BB3" w:rsidRDefault="00E106AA" w:rsidP="00E106AA">
      <w:pPr>
        <w:pStyle w:val="ListParagraph"/>
        <w:numPr>
          <w:ilvl w:val="0"/>
          <w:numId w:val="25"/>
        </w:numPr>
        <w:tabs>
          <w:tab w:val="left" w:pos="2694"/>
        </w:tabs>
        <w:jc w:val="left"/>
        <w:rPr>
          <w:lang w:val="fr-CA"/>
        </w:rPr>
      </w:pPr>
      <w:r w:rsidRPr="00343BB3">
        <w:rPr>
          <w:lang w:val="fr-CA"/>
        </w:rPr>
        <w:t>Incertitude absolue</w:t>
      </w:r>
      <w:r w:rsidR="00E508DA" w:rsidRPr="00343BB3">
        <w:rPr>
          <w:lang w:val="fr-CA"/>
        </w:rPr>
        <w:t>:</w:t>
      </w:r>
      <w:r w:rsidR="00E508DA" w:rsidRPr="00343BB3">
        <w:rPr>
          <w:lang w:val="fr-CA"/>
        </w:rPr>
        <w:tab/>
      </w:r>
      <w:r w:rsidRPr="00343BB3">
        <w:rPr>
          <w:lang w:val="fr-CA"/>
        </w:rPr>
        <w:t xml:space="preserve">L’incertitude (ou erreur) est donnée dans les mêmes unités que la quantité </w:t>
      </w:r>
      <w:r w:rsidRPr="00343BB3">
        <w:rPr>
          <w:lang w:val="fr-CA"/>
        </w:rPr>
        <w:br/>
      </w:r>
      <w:r w:rsidRPr="00343BB3">
        <w:rPr>
          <w:lang w:val="fr-CA"/>
        </w:rPr>
        <w:tab/>
        <w:t>mesurée</w:t>
      </w:r>
      <w:r w:rsidR="00E609A7" w:rsidRPr="00343BB3">
        <w:rPr>
          <w:lang w:val="fr-CA"/>
        </w:rPr>
        <w:t>.</w:t>
      </w:r>
      <w:r w:rsidR="00E508DA" w:rsidRPr="00343BB3">
        <w:rPr>
          <w:lang w:val="fr-CA"/>
        </w:rPr>
        <w:t xml:space="preserve"> Ex. (5.4 ± 0.3)A</w:t>
      </w:r>
      <w:r w:rsidR="00E609A7" w:rsidRPr="00343BB3">
        <w:rPr>
          <w:lang w:val="fr-CA"/>
        </w:rPr>
        <w:br/>
      </w:r>
    </w:p>
    <w:p w14:paraId="3D3BC056" w14:textId="77777777" w:rsidR="00E508DA" w:rsidRPr="00343BB3" w:rsidRDefault="00E106AA" w:rsidP="00E106AA">
      <w:pPr>
        <w:pStyle w:val="ListParagraph"/>
        <w:numPr>
          <w:ilvl w:val="0"/>
          <w:numId w:val="25"/>
        </w:numPr>
        <w:tabs>
          <w:tab w:val="left" w:pos="2694"/>
        </w:tabs>
        <w:jc w:val="left"/>
        <w:rPr>
          <w:lang w:val="fr-CA"/>
        </w:rPr>
      </w:pPr>
      <w:r w:rsidRPr="00343BB3">
        <w:rPr>
          <w:lang w:val="fr-CA"/>
        </w:rPr>
        <w:t>Incertitude relative</w:t>
      </w:r>
      <w:r w:rsidR="00E609A7" w:rsidRPr="00343BB3">
        <w:rPr>
          <w:lang w:val="fr-CA"/>
        </w:rPr>
        <w:t>:</w:t>
      </w:r>
      <w:r w:rsidR="00E609A7" w:rsidRPr="00343BB3">
        <w:rPr>
          <w:lang w:val="fr-CA"/>
        </w:rPr>
        <w:tab/>
      </w:r>
      <w:r w:rsidRPr="00343BB3">
        <w:rPr>
          <w:lang w:val="fr-CA"/>
        </w:rPr>
        <w:t xml:space="preserve">L’incertitude (ou erreur) est exprimée comme une fraction ou un % de la valeur </w:t>
      </w:r>
      <w:r w:rsidRPr="00343BB3">
        <w:rPr>
          <w:lang w:val="fr-CA"/>
        </w:rPr>
        <w:tab/>
        <w:t>mesurée.</w:t>
      </w:r>
      <w:r w:rsidR="00E609A7" w:rsidRPr="00343BB3">
        <w:rPr>
          <w:lang w:val="fr-CA"/>
        </w:rPr>
        <w:t xml:space="preserve"> </w:t>
      </w:r>
      <w:r w:rsidR="00E508DA" w:rsidRPr="00343BB3">
        <w:rPr>
          <w:lang w:val="fr-CA"/>
        </w:rPr>
        <w:t>Ex. 5.4A ± 6%</w:t>
      </w:r>
    </w:p>
    <w:p w14:paraId="3D3BC057" w14:textId="77777777" w:rsidR="00E508DA" w:rsidRPr="00343BB3" w:rsidRDefault="00E508DA" w:rsidP="00E508DA">
      <w:pPr>
        <w:rPr>
          <w:lang w:val="fr-CA"/>
        </w:rPr>
      </w:pPr>
    </w:p>
    <w:p w14:paraId="3D3BC058" w14:textId="77777777" w:rsidR="00E508DA" w:rsidRPr="00343BB3" w:rsidRDefault="00E106AA" w:rsidP="00E508DA">
      <w:pPr>
        <w:rPr>
          <w:lang w:val="fr-CA"/>
        </w:rPr>
      </w:pPr>
      <w:r w:rsidRPr="00343BB3">
        <w:rPr>
          <w:lang w:val="fr-CA"/>
        </w:rPr>
        <w:t>Ces erreurs viennent de la limite même de l’appareil</w:t>
      </w:r>
      <w:r w:rsidRPr="00343BB3">
        <w:rPr>
          <w:rFonts w:ascii="Sylfaen" w:hAnsi="Sylfaen"/>
          <w:lang w:val="fr-CA"/>
        </w:rPr>
        <w:t xml:space="preserve">. </w:t>
      </w:r>
      <w:r w:rsidRPr="00343BB3">
        <w:rPr>
          <w:lang w:val="fr-CA"/>
        </w:rPr>
        <w:t>Habituellement nous écrivons toujours l’erreur sous forme absolue dans un tableau.</w:t>
      </w:r>
    </w:p>
    <w:p w14:paraId="3D3BC059" w14:textId="77777777" w:rsidR="00E106AA" w:rsidRPr="00343BB3" w:rsidRDefault="00E106AA" w:rsidP="00E508DA">
      <w:pPr>
        <w:rPr>
          <w:lang w:val="fr-CA"/>
        </w:rPr>
      </w:pPr>
    </w:p>
    <w:p w14:paraId="3D3BC05A" w14:textId="77777777" w:rsidR="00E508DA" w:rsidRPr="00343BB3" w:rsidRDefault="00E609A7" w:rsidP="00E609A7">
      <w:pPr>
        <w:pStyle w:val="Important"/>
        <w:rPr>
          <w:lang w:val="fr-CA"/>
        </w:rPr>
      </w:pPr>
      <w:r w:rsidRPr="00343BB3">
        <w:rPr>
          <w:lang w:val="fr-CA"/>
        </w:rPr>
        <w:sym w:font="Wingdings" w:char="F0D8"/>
      </w:r>
      <w:r w:rsidRPr="00343BB3">
        <w:rPr>
          <w:lang w:val="fr-CA"/>
        </w:rPr>
        <w:t xml:space="preserve"> </w:t>
      </w:r>
      <w:r w:rsidRPr="00343BB3">
        <w:rPr>
          <w:lang w:val="fr-CA"/>
        </w:rPr>
        <w:tab/>
      </w:r>
      <w:r w:rsidR="00E106AA" w:rsidRPr="00343BB3">
        <w:rPr>
          <w:lang w:val="fr-CA"/>
        </w:rPr>
        <w:t>L’erreur établit les limites à l’intérieur desquelles se trouve la valeur exacte</w:t>
      </w:r>
      <w:r w:rsidR="00E508DA" w:rsidRPr="00343BB3">
        <w:rPr>
          <w:lang w:val="fr-CA"/>
        </w:rPr>
        <w:t>.</w:t>
      </w:r>
      <w:r w:rsidRPr="00343BB3">
        <w:rPr>
          <w:lang w:val="fr-CA"/>
        </w:rPr>
        <w:t xml:space="preserve"> </w:t>
      </w:r>
      <w:r w:rsidR="00E106AA" w:rsidRPr="00343BB3">
        <w:rPr>
          <w:lang w:val="fr-CA"/>
        </w:rPr>
        <w:t xml:space="preserve">Par exemple, </w:t>
      </w:r>
      <m:oMath>
        <m:r>
          <m:rPr>
            <m:sty m:val="bi"/>
          </m:rPr>
          <w:rPr>
            <w:rFonts w:ascii="Cambria Math" w:hAnsi="Cambria Math"/>
            <w:lang w:val="fr-CA"/>
          </w:rPr>
          <m:t>m</m:t>
        </m:r>
        <m:r>
          <m:rPr>
            <m:sty m:val="b"/>
          </m:rPr>
          <w:rPr>
            <w:rFonts w:ascii="Cambria Math" w:hAnsi="Cambria Math"/>
            <w:lang w:val="fr-CA"/>
          </w:rPr>
          <m:t xml:space="preserve"> = (41.5610 ± 0.0005)</m:t>
        </m:r>
      </m:oMath>
      <w:r w:rsidRPr="00343BB3">
        <w:rPr>
          <w:lang w:val="fr-CA"/>
        </w:rPr>
        <w:t xml:space="preserve">g </w:t>
      </w:r>
      <w:r w:rsidR="00E106AA" w:rsidRPr="00343BB3">
        <w:rPr>
          <w:lang w:val="fr-CA"/>
        </w:rPr>
        <w:t>signifie que</w:t>
      </w:r>
      <w:r w:rsidRPr="00343BB3">
        <w:rPr>
          <w:lang w:val="fr-CA"/>
        </w:rPr>
        <w:t xml:space="preserve"> </w:t>
      </w:r>
      <m:oMath>
        <m:r>
          <m:rPr>
            <m:sty m:val="b"/>
          </m:rPr>
          <w:rPr>
            <w:rFonts w:ascii="Cambria Math" w:hAnsi="Cambria Math"/>
            <w:lang w:val="fr-CA"/>
          </w:rPr>
          <m:t>41.5605</m:t>
        </m:r>
      </m:oMath>
      <w:r w:rsidRPr="00343BB3">
        <w:rPr>
          <w:lang w:val="fr-CA"/>
        </w:rPr>
        <w:t>g</w:t>
      </w:r>
      <m:oMath>
        <m:r>
          <m:rPr>
            <m:sty m:val="b"/>
          </m:rPr>
          <w:rPr>
            <w:rFonts w:ascii="Cambria Math" w:hAnsi="Cambria Math"/>
            <w:lang w:val="fr-CA"/>
          </w:rPr>
          <m:t xml:space="preserve"> ≤ </m:t>
        </m:r>
        <m:r>
          <m:rPr>
            <m:sty m:val="bi"/>
          </m:rPr>
          <w:rPr>
            <w:rFonts w:ascii="Cambria Math" w:hAnsi="Cambria Math"/>
            <w:lang w:val="fr-CA"/>
          </w:rPr>
          <m:t>m</m:t>
        </m:r>
        <m:r>
          <m:rPr>
            <m:sty m:val="b"/>
          </m:rPr>
          <w:rPr>
            <w:rFonts w:ascii="Cambria Math" w:hAnsi="Cambria Math"/>
            <w:lang w:val="fr-CA"/>
          </w:rPr>
          <m:t xml:space="preserve"> ≤ 41.5615</m:t>
        </m:r>
      </m:oMath>
      <w:r w:rsidRPr="00343BB3">
        <w:rPr>
          <w:lang w:val="fr-CA"/>
        </w:rPr>
        <w:t xml:space="preserve">g.  </w:t>
      </w:r>
    </w:p>
    <w:p w14:paraId="3D3BC05B" w14:textId="77777777" w:rsidR="00E508DA" w:rsidRPr="00343BB3" w:rsidRDefault="00E508DA" w:rsidP="00E508DA">
      <w:pPr>
        <w:rPr>
          <w:lang w:val="fr-CA"/>
        </w:rPr>
      </w:pPr>
    </w:p>
    <w:p w14:paraId="3D3BC05C" w14:textId="77777777" w:rsidR="00E508DA" w:rsidRPr="00343BB3" w:rsidRDefault="00CF79BE" w:rsidP="00E508DA">
      <w:pPr>
        <w:rPr>
          <w:lang w:val="fr-CA"/>
        </w:rPr>
      </w:pPr>
      <w:r w:rsidRPr="00343BB3">
        <w:rPr>
          <w:lang w:val="fr-CA"/>
        </w:rPr>
        <w:t xml:space="preserve">Sur un graphique, les incertitudes d’une mesure sont représentées par les barres d’erreurs. Prenons comme exemple le point donné où </w:t>
      </w:r>
      <m:oMath>
        <m:r>
          <w:rPr>
            <w:rFonts w:ascii="Cambria Math" w:hAnsi="Cambria Math"/>
            <w:lang w:val="fr-CA"/>
          </w:rPr>
          <m:t>(x, y) = (0.6 ± 0.1, 0.5 ± 0.2)</m:t>
        </m:r>
      </m:oMath>
      <w:r w:rsidRPr="00343BB3">
        <w:rPr>
          <w:lang w:val="fr-CA"/>
        </w:rPr>
        <w:t xml:space="preserve"> tel qu’illustré à la </w:t>
      </w:r>
      <w:r w:rsidRPr="00343BB3">
        <w:rPr>
          <w:rStyle w:val="CrossRefChar"/>
          <w:lang w:val="fr-CA"/>
        </w:rPr>
        <w:fldChar w:fldCharType="begin"/>
      </w:r>
      <w:r w:rsidRPr="00343BB3">
        <w:rPr>
          <w:rStyle w:val="CrossRefChar"/>
          <w:lang w:val="fr-CA"/>
        </w:rPr>
        <w:instrText xml:space="preserve"> REF _Ref359403160 \h  \* MERGEFORMAT </w:instrText>
      </w:r>
      <w:r w:rsidRPr="00343BB3">
        <w:rPr>
          <w:rStyle w:val="CrossRefChar"/>
          <w:lang w:val="fr-CA"/>
        </w:rPr>
      </w:r>
      <w:r w:rsidRPr="00343BB3">
        <w:rPr>
          <w:rStyle w:val="CrossRefChar"/>
          <w:lang w:val="fr-CA"/>
        </w:rPr>
        <w:fldChar w:fldCharType="separate"/>
      </w:r>
      <w:r w:rsidR="00DA6CAB" w:rsidRPr="00DA6CAB">
        <w:rPr>
          <w:rStyle w:val="CrossRefChar"/>
          <w:lang w:val="fr-CA"/>
        </w:rPr>
        <w:t>Figure 3</w:t>
      </w:r>
      <w:r w:rsidRPr="00343BB3">
        <w:rPr>
          <w:rStyle w:val="CrossRefChar"/>
          <w:lang w:val="fr-CA"/>
        </w:rPr>
        <w:fldChar w:fldCharType="end"/>
      </w:r>
      <w:r w:rsidRPr="00343BB3">
        <w:rPr>
          <w:lang w:val="fr-CA"/>
        </w:rPr>
        <w:t xml:space="preserve">.  La valeur du point donné, </w:t>
      </w:r>
      <w:r w:rsidRPr="00343BB3">
        <w:rPr>
          <w:lang w:val="fr-CA"/>
        </w:rPr>
        <w:lastRenderedPageBreak/>
        <w:t>(0.6, 0.5), est montrée par le point et les lignes montrent les valeurs d’erreur.  Par exemple, la barre d’erreur sur l’axe des y a une grandeur  de 0.4, +0.2 et -0.2, qui sont les limites de l’incertitude de ± 0.2 pour la valeur de 0.5.</w:t>
      </w:r>
    </w:p>
    <w:p w14:paraId="3D3BC05D" w14:textId="77777777" w:rsidR="0009308C" w:rsidRPr="00343BB3" w:rsidRDefault="0009308C" w:rsidP="00E508DA">
      <w:pPr>
        <w:rPr>
          <w:lang w:val="fr-CA"/>
        </w:rPr>
      </w:pPr>
    </w:p>
    <w:p w14:paraId="3D3BC05E" w14:textId="77777777" w:rsidR="00D60DA2" w:rsidRPr="00343BB3" w:rsidRDefault="00D60DA2" w:rsidP="00D60DA2">
      <w:pPr>
        <w:keepNext/>
        <w:autoSpaceDE/>
        <w:autoSpaceDN/>
        <w:adjustRightInd/>
        <w:spacing w:after="200" w:line="276" w:lineRule="auto"/>
        <w:jc w:val="center"/>
        <w:textAlignment w:val="auto"/>
        <w:rPr>
          <w:lang w:val="fr-CA"/>
        </w:rPr>
      </w:pPr>
      <w:r w:rsidRPr="00343BB3">
        <w:rPr>
          <w:noProof/>
          <w:lang w:eastAsia="en-CA"/>
        </w:rPr>
        <w:drawing>
          <wp:inline distT="0" distB="0" distL="0" distR="0" wp14:anchorId="3D3BC092" wp14:editId="3D3BC093">
            <wp:extent cx="2566204" cy="2560109"/>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_error_bars.png"/>
                    <pic:cNvPicPr/>
                  </pic:nvPicPr>
                  <pic:blipFill>
                    <a:blip r:embed="rId11">
                      <a:extLst>
                        <a:ext uri="{28A0092B-C50C-407E-A947-70E740481C1C}">
                          <a14:useLocalDpi xmlns:a14="http://schemas.microsoft.com/office/drawing/2010/main" val="0"/>
                        </a:ext>
                      </a:extLst>
                    </a:blip>
                    <a:stretch>
                      <a:fillRect/>
                    </a:stretch>
                  </pic:blipFill>
                  <pic:spPr>
                    <a:xfrm>
                      <a:off x="0" y="0"/>
                      <a:ext cx="2566204" cy="2560109"/>
                    </a:xfrm>
                    <a:prstGeom prst="rect">
                      <a:avLst/>
                    </a:prstGeom>
                  </pic:spPr>
                </pic:pic>
              </a:graphicData>
            </a:graphic>
          </wp:inline>
        </w:drawing>
      </w:r>
    </w:p>
    <w:p w14:paraId="3D3BC05F" w14:textId="511132D7" w:rsidR="0009308C" w:rsidRPr="00343BB3" w:rsidRDefault="00D60DA2" w:rsidP="0009308C">
      <w:pPr>
        <w:pStyle w:val="Caption"/>
        <w:rPr>
          <w:lang w:val="fr-CA"/>
        </w:rPr>
      </w:pPr>
      <w:bookmarkStart w:id="13" w:name="_Ref359403160"/>
      <w:r w:rsidRPr="00343BB3">
        <w:rPr>
          <w:lang w:val="fr-CA"/>
        </w:rPr>
        <w:t xml:space="preserve">Figure </w:t>
      </w:r>
      <w:r w:rsidR="00BB5E21" w:rsidRPr="00343BB3">
        <w:rPr>
          <w:lang w:val="fr-CA"/>
        </w:rPr>
        <w:fldChar w:fldCharType="begin"/>
      </w:r>
      <w:r w:rsidR="00BB5E21" w:rsidRPr="00343BB3">
        <w:rPr>
          <w:lang w:val="fr-CA"/>
        </w:rPr>
        <w:instrText xml:space="preserve"> SEQ Figure \* ARABIC </w:instrText>
      </w:r>
      <w:r w:rsidR="00BB5E21" w:rsidRPr="00343BB3">
        <w:rPr>
          <w:lang w:val="fr-CA"/>
        </w:rPr>
        <w:fldChar w:fldCharType="separate"/>
      </w:r>
      <w:r w:rsidR="00DA6CAB">
        <w:rPr>
          <w:noProof/>
          <w:lang w:val="fr-CA"/>
        </w:rPr>
        <w:t>3</w:t>
      </w:r>
      <w:r w:rsidR="00BB5E21" w:rsidRPr="00343BB3">
        <w:rPr>
          <w:noProof/>
          <w:lang w:val="fr-CA"/>
        </w:rPr>
        <w:fldChar w:fldCharType="end"/>
      </w:r>
      <w:bookmarkEnd w:id="13"/>
      <w:r w:rsidRPr="00343BB3">
        <w:rPr>
          <w:lang w:val="fr-CA"/>
        </w:rPr>
        <w:t xml:space="preserve"> – </w:t>
      </w:r>
      <w:r w:rsidR="00141317" w:rsidRPr="00343BB3">
        <w:rPr>
          <w:lang w:val="fr-CA"/>
        </w:rPr>
        <w:t xml:space="preserve">Représentation graphique de la </w:t>
      </w:r>
      <w:proofErr w:type="gramStart"/>
      <w:r w:rsidR="00141317" w:rsidRPr="00343BB3">
        <w:rPr>
          <w:lang w:val="fr-CA"/>
        </w:rPr>
        <w:t>donnée</w:t>
      </w:r>
      <w:r w:rsidRPr="00343BB3">
        <w:rPr>
          <w:lang w:val="fr-CA"/>
        </w:rPr>
        <w:t xml:space="preserve"> </w:t>
      </w:r>
      <w:proofErr w:type="gramEnd"/>
      <m:oMath>
        <m:r>
          <m:rPr>
            <m:sty m:val="bi"/>
          </m:rPr>
          <w:rPr>
            <w:rFonts w:ascii="Cambria Math" w:hAnsi="Cambria Math"/>
            <w:lang w:val="fr-CA"/>
          </w:rPr>
          <m:t>(x, y) = (0.</m:t>
        </m:r>
        <m:r>
          <m:rPr>
            <m:sty m:val="bi"/>
          </m:rPr>
          <w:rPr>
            <w:rFonts w:ascii="Cambria Math" w:hAnsi="Cambria Math"/>
            <w:lang w:val="fr-CA"/>
          </w:rPr>
          <m:t>7</m:t>
        </m:r>
        <m:r>
          <m:rPr>
            <m:sty m:val="bi"/>
          </m:rPr>
          <w:rPr>
            <w:rFonts w:ascii="Cambria Math" w:hAnsi="Cambria Math"/>
            <w:lang w:val="fr-CA"/>
          </w:rPr>
          <m:t xml:space="preserve"> ± 0.1, 0.5 ± 0.2)</m:t>
        </m:r>
      </m:oMath>
      <w:r w:rsidRPr="00343BB3">
        <w:rPr>
          <w:rFonts w:eastAsiaTheme="minorEastAsia"/>
          <w:lang w:val="fr-CA"/>
        </w:rPr>
        <w:t xml:space="preserve">. </w:t>
      </w:r>
      <w:r w:rsidR="00AF1843">
        <w:rPr>
          <w:rFonts w:eastAsiaTheme="minorEastAsia"/>
          <w:lang w:val="fr-CA"/>
        </w:rPr>
        <w:br/>
      </w:r>
    </w:p>
    <w:p w14:paraId="3D3BC060" w14:textId="77777777" w:rsidR="00E31A95" w:rsidRPr="00343BB3" w:rsidRDefault="00216345" w:rsidP="00977B6F">
      <w:pPr>
        <w:pStyle w:val="Heading2"/>
        <w:rPr>
          <w:lang w:val="fr-CA"/>
        </w:rPr>
      </w:pPr>
      <w:bookmarkStart w:id="14" w:name="_Toc381601144"/>
      <w:r w:rsidRPr="00343BB3">
        <w:rPr>
          <w:lang w:val="fr-CA"/>
        </w:rPr>
        <w:t>Comparaisons quantitatives</w:t>
      </w:r>
      <w:bookmarkEnd w:id="14"/>
    </w:p>
    <w:p w14:paraId="3D3BC061" w14:textId="77777777" w:rsidR="003F427C" w:rsidRPr="00343BB3" w:rsidRDefault="00311795" w:rsidP="003F427C">
      <w:pPr>
        <w:rPr>
          <w:lang w:val="fr-CA"/>
        </w:rPr>
      </w:pPr>
      <w:r w:rsidRPr="00343BB3">
        <w:rPr>
          <w:lang w:val="fr-CA"/>
        </w:rPr>
        <w:t>Effectuons une comparaison entre trois valeurs de la constante gravitationnelle; deux mesures et la valeur acceptée</w:t>
      </w:r>
      <w:r w:rsidR="003F427C" w:rsidRPr="00343BB3">
        <w:rPr>
          <w:lang w:val="fr-CA"/>
        </w:rPr>
        <w:t>:</w:t>
      </w:r>
    </w:p>
    <w:p w14:paraId="3D3BC062" w14:textId="77777777" w:rsidR="003F427C" w:rsidRPr="00343BB3" w:rsidRDefault="003F427C" w:rsidP="003F427C">
      <w:pPr>
        <w:rPr>
          <w:lang w:val="fr-CA"/>
        </w:rPr>
      </w:pPr>
    </w:p>
    <w:p w14:paraId="3D3BC063" w14:textId="77777777" w:rsidR="003F427C" w:rsidRPr="00343BB3" w:rsidRDefault="003F427C" w:rsidP="003F427C">
      <w:pPr>
        <w:pStyle w:val="ListParagraph"/>
        <w:numPr>
          <w:ilvl w:val="0"/>
          <w:numId w:val="26"/>
        </w:numPr>
        <w:rPr>
          <w:lang w:val="fr-CA"/>
        </w:rPr>
      </w:pPr>
      <m:oMath>
        <m:r>
          <w:rPr>
            <w:rFonts w:ascii="Cambria Math" w:hAnsi="Cambria Math"/>
            <w:lang w:val="fr-CA"/>
          </w:rPr>
          <m:t>g</m:t>
        </m:r>
      </m:oMath>
      <w:r w:rsidRPr="00343BB3">
        <w:rPr>
          <w:lang w:val="fr-CA"/>
        </w:rPr>
        <w:t xml:space="preserve"> : </w:t>
      </w:r>
      <w:r w:rsidR="00311795" w:rsidRPr="00343BB3">
        <w:rPr>
          <w:lang w:val="fr-CA"/>
        </w:rPr>
        <w:t>la valeur acceptée de</w:t>
      </w:r>
      <w:r w:rsidRPr="00343BB3">
        <w:rPr>
          <w:lang w:val="fr-CA"/>
        </w:rPr>
        <w:t xml:space="preserve"> (9.81 ± 0.01)m/s</w:t>
      </w:r>
      <w:r w:rsidRPr="00343BB3">
        <w:rPr>
          <w:vertAlign w:val="superscript"/>
          <w:lang w:val="fr-CA"/>
        </w:rPr>
        <w:t>2</w:t>
      </w:r>
      <w:r w:rsidRPr="00343BB3">
        <w:rPr>
          <w:vertAlign w:val="superscript"/>
          <w:lang w:val="fr-CA"/>
        </w:rPr>
        <w:tab/>
      </w:r>
      <w:r w:rsidRPr="00343BB3">
        <w:rPr>
          <w:vertAlign w:val="superscript"/>
          <w:lang w:val="fr-CA"/>
        </w:rPr>
        <w:br/>
      </w:r>
    </w:p>
    <w:p w14:paraId="3D3BC064" w14:textId="77777777" w:rsidR="00191D1A" w:rsidRPr="00343BB3" w:rsidRDefault="003F427C" w:rsidP="003F427C">
      <w:pPr>
        <w:pStyle w:val="ListParagraph"/>
        <w:numPr>
          <w:ilvl w:val="0"/>
          <w:numId w:val="26"/>
        </w:numPr>
        <w:rPr>
          <w:lang w:val="fr-CA"/>
        </w:rPr>
      </w:pPr>
      <m:oMath>
        <m:r>
          <w:rPr>
            <w:rFonts w:ascii="Cambria Math" w:hAnsi="Cambria Math"/>
            <w:lang w:val="fr-CA"/>
          </w:rPr>
          <m:t>g</m:t>
        </m:r>
      </m:oMath>
      <w:r w:rsidRPr="00343BB3">
        <w:rPr>
          <w:vertAlign w:val="subscript"/>
          <w:lang w:val="fr-CA"/>
        </w:rPr>
        <w:t>exp.1</w:t>
      </w:r>
      <w:r w:rsidRPr="00343BB3">
        <w:rPr>
          <w:lang w:val="fr-CA"/>
        </w:rPr>
        <w:t xml:space="preserve"> </w:t>
      </w:r>
      <w:r w:rsidR="00191D1A" w:rsidRPr="00343BB3">
        <w:rPr>
          <w:lang w:val="fr-CA"/>
        </w:rPr>
        <w:t xml:space="preserve">: </w:t>
      </w:r>
      <w:r w:rsidR="00311795" w:rsidRPr="00343BB3">
        <w:rPr>
          <w:lang w:val="fr-CA"/>
        </w:rPr>
        <w:t xml:space="preserve">la première valeur expérimentale de </w:t>
      </w:r>
      <w:r w:rsidR="001301BB" w:rsidRPr="00343BB3">
        <w:rPr>
          <w:lang w:val="fr-CA"/>
        </w:rPr>
        <w:t>(9.74 ± 0.08)</w:t>
      </w:r>
      <w:r w:rsidRPr="00343BB3">
        <w:rPr>
          <w:lang w:val="fr-CA"/>
        </w:rPr>
        <w:t>m/s</w:t>
      </w:r>
      <w:r w:rsidRPr="00343BB3">
        <w:rPr>
          <w:vertAlign w:val="superscript"/>
          <w:lang w:val="fr-CA"/>
        </w:rPr>
        <w:t>2</w:t>
      </w:r>
      <w:r w:rsidRPr="00343BB3">
        <w:rPr>
          <w:lang w:val="fr-CA"/>
        </w:rPr>
        <w:tab/>
      </w:r>
      <w:r w:rsidR="00191D1A" w:rsidRPr="00343BB3">
        <w:rPr>
          <w:lang w:val="fr-CA"/>
        </w:rPr>
        <w:br/>
      </w:r>
    </w:p>
    <w:p w14:paraId="3D3BC065" w14:textId="77777777" w:rsidR="003F427C" w:rsidRPr="00343BB3" w:rsidRDefault="00191D1A" w:rsidP="003F427C">
      <w:pPr>
        <w:pStyle w:val="ListParagraph"/>
        <w:numPr>
          <w:ilvl w:val="0"/>
          <w:numId w:val="26"/>
        </w:numPr>
        <w:rPr>
          <w:lang w:val="fr-CA"/>
        </w:rPr>
      </w:pPr>
      <m:oMath>
        <m:r>
          <w:rPr>
            <w:rFonts w:ascii="Cambria Math" w:hAnsi="Cambria Math"/>
            <w:lang w:val="fr-CA"/>
          </w:rPr>
          <m:t>g</m:t>
        </m:r>
      </m:oMath>
      <w:r w:rsidRPr="00343BB3">
        <w:rPr>
          <w:vertAlign w:val="subscript"/>
          <w:lang w:val="fr-CA"/>
        </w:rPr>
        <w:t>exp.2</w:t>
      </w:r>
      <w:r w:rsidRPr="00343BB3">
        <w:rPr>
          <w:lang w:val="fr-CA"/>
        </w:rPr>
        <w:t xml:space="preserve"> : </w:t>
      </w:r>
      <w:r w:rsidR="00311795" w:rsidRPr="00343BB3">
        <w:rPr>
          <w:lang w:val="fr-CA"/>
        </w:rPr>
        <w:t xml:space="preserve">la second valeur expérimentale de </w:t>
      </w:r>
      <w:r w:rsidRPr="00343BB3">
        <w:rPr>
          <w:lang w:val="fr-CA"/>
        </w:rPr>
        <w:t>(9.86 ± 0.02</w:t>
      </w:r>
      <w:r w:rsidR="001301BB" w:rsidRPr="00343BB3">
        <w:rPr>
          <w:lang w:val="fr-CA"/>
        </w:rPr>
        <w:t>)</w:t>
      </w:r>
      <w:r w:rsidRPr="00343BB3">
        <w:rPr>
          <w:lang w:val="fr-CA"/>
        </w:rPr>
        <w:t>m/s</w:t>
      </w:r>
      <w:r w:rsidRPr="00343BB3">
        <w:rPr>
          <w:vertAlign w:val="superscript"/>
          <w:lang w:val="fr-CA"/>
        </w:rPr>
        <w:t>2</w:t>
      </w:r>
      <w:r w:rsidRPr="00343BB3">
        <w:rPr>
          <w:vertAlign w:val="superscript"/>
          <w:lang w:val="fr-CA"/>
        </w:rPr>
        <w:tab/>
      </w:r>
      <w:r w:rsidR="003F427C" w:rsidRPr="00343BB3">
        <w:rPr>
          <w:lang w:val="fr-CA"/>
        </w:rPr>
        <w:br/>
      </w:r>
    </w:p>
    <w:p w14:paraId="3D3BC066" w14:textId="77777777" w:rsidR="00A16888" w:rsidRDefault="00311795" w:rsidP="003F427C">
      <w:pPr>
        <w:rPr>
          <w:lang w:val="fr-CA"/>
        </w:rPr>
      </w:pPr>
      <w:r w:rsidRPr="00343BB3">
        <w:rPr>
          <w:lang w:val="fr-CA"/>
        </w:rPr>
        <w:t>Le schéma ci-dessous démontre la marge de chacune des valeurs</w:t>
      </w:r>
      <w:r w:rsidR="00191D1A" w:rsidRPr="00343BB3">
        <w:rPr>
          <w:lang w:val="fr-CA"/>
        </w:rPr>
        <w:t>:</w:t>
      </w:r>
    </w:p>
    <w:p w14:paraId="3D3BC067" w14:textId="77777777" w:rsidR="00AF1843" w:rsidRPr="00343BB3" w:rsidRDefault="00AF1843" w:rsidP="003F427C">
      <w:pPr>
        <w:rPr>
          <w:lang w:val="fr-CA"/>
        </w:rPr>
      </w:pPr>
    </w:p>
    <w:p w14:paraId="3D3BC068" w14:textId="77777777" w:rsidR="003F427C" w:rsidRPr="00343BB3" w:rsidRDefault="00F77C34" w:rsidP="00A16888">
      <w:pPr>
        <w:jc w:val="center"/>
        <w:rPr>
          <w:lang w:val="fr-CA"/>
        </w:rPr>
      </w:pPr>
      <w:r w:rsidRPr="00343BB3">
        <w:rPr>
          <w:noProof/>
          <w:lang w:eastAsia="en-CA"/>
        </w:rPr>
        <w:drawing>
          <wp:inline distT="0" distB="0" distL="0" distR="0" wp14:anchorId="3D3BC094" wp14:editId="3D3BC095">
            <wp:extent cx="2846597" cy="92651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ntitative_comparison.png"/>
                    <pic:cNvPicPr/>
                  </pic:nvPicPr>
                  <pic:blipFill>
                    <a:blip r:embed="rId12">
                      <a:extLst>
                        <a:ext uri="{28A0092B-C50C-407E-A947-70E740481C1C}">
                          <a14:useLocalDpi xmlns:a14="http://schemas.microsoft.com/office/drawing/2010/main" val="0"/>
                        </a:ext>
                      </a:extLst>
                    </a:blip>
                    <a:stretch>
                      <a:fillRect/>
                    </a:stretch>
                  </pic:blipFill>
                  <pic:spPr>
                    <a:xfrm>
                      <a:off x="0" y="0"/>
                      <a:ext cx="2846597" cy="926515"/>
                    </a:xfrm>
                    <a:prstGeom prst="rect">
                      <a:avLst/>
                    </a:prstGeom>
                  </pic:spPr>
                </pic:pic>
              </a:graphicData>
            </a:graphic>
          </wp:inline>
        </w:drawing>
      </w:r>
    </w:p>
    <w:p w14:paraId="3D3BC069" w14:textId="77777777" w:rsidR="00A16888" w:rsidRPr="00343BB3" w:rsidRDefault="00A16888" w:rsidP="00A16888">
      <w:pPr>
        <w:jc w:val="center"/>
        <w:rPr>
          <w:lang w:val="fr-CA"/>
        </w:rPr>
      </w:pPr>
    </w:p>
    <w:p w14:paraId="3D3BC06A" w14:textId="77777777" w:rsidR="003E2943" w:rsidRPr="00343BB3" w:rsidRDefault="003E2943" w:rsidP="003E2943">
      <w:pPr>
        <w:rPr>
          <w:lang w:val="fr-CA"/>
        </w:rPr>
      </w:pPr>
      <w:r w:rsidRPr="00343BB3">
        <w:rPr>
          <w:lang w:val="fr-CA"/>
        </w:rPr>
        <w:t xml:space="preserve">La valeur de </w:t>
      </w:r>
      <m:oMath>
        <m:r>
          <w:rPr>
            <w:rFonts w:ascii="Cambria Math" w:hAnsi="Cambria Math"/>
            <w:lang w:val="fr-CA"/>
          </w:rPr>
          <m:t>g</m:t>
        </m:r>
      </m:oMath>
      <w:r w:rsidRPr="00343BB3">
        <w:rPr>
          <w:vertAlign w:val="subscript"/>
          <w:lang w:val="fr-CA"/>
        </w:rPr>
        <w:t>exp.1</w:t>
      </w:r>
      <w:r w:rsidRPr="00343BB3">
        <w:rPr>
          <w:lang w:val="fr-CA"/>
        </w:rPr>
        <w:t xml:space="preserve">  correspond à la valeur acceptée de </w:t>
      </w:r>
      <m:oMath>
        <m:r>
          <w:rPr>
            <w:rFonts w:ascii="Cambria Math" w:hAnsi="Cambria Math"/>
            <w:lang w:val="fr-CA"/>
          </w:rPr>
          <m:t>g</m:t>
        </m:r>
      </m:oMath>
      <w:r w:rsidRPr="00343BB3">
        <w:rPr>
          <w:rFonts w:eastAsiaTheme="minorEastAsia"/>
          <w:lang w:val="fr-CA"/>
        </w:rPr>
        <w:t>.</w:t>
      </w:r>
      <w:r w:rsidRPr="00343BB3">
        <w:rPr>
          <w:lang w:val="fr-CA"/>
        </w:rPr>
        <w:t xml:space="preserve">  Donc on dit que </w:t>
      </w:r>
      <m:oMath>
        <m:r>
          <w:rPr>
            <w:rFonts w:ascii="Cambria Math" w:hAnsi="Cambria Math"/>
            <w:lang w:val="fr-CA"/>
          </w:rPr>
          <m:t>g</m:t>
        </m:r>
      </m:oMath>
      <w:r w:rsidRPr="00343BB3">
        <w:rPr>
          <w:vertAlign w:val="subscript"/>
          <w:lang w:val="fr-CA"/>
        </w:rPr>
        <w:t>exp.1</w:t>
      </w:r>
      <w:r w:rsidRPr="00343BB3">
        <w:rPr>
          <w:lang w:val="fr-CA"/>
        </w:rPr>
        <w:t xml:space="preserve"> </w:t>
      </w:r>
      <m:oMath>
        <m:r>
          <w:rPr>
            <w:rFonts w:ascii="Cambria Math" w:hAnsi="Cambria Math"/>
            <w:lang w:val="fr-CA"/>
          </w:rPr>
          <m:t>= g</m:t>
        </m:r>
      </m:oMath>
      <w:r w:rsidRPr="00343BB3">
        <w:rPr>
          <w:lang w:val="fr-CA"/>
        </w:rPr>
        <w:t xml:space="preserve"> et que nous avons été capable de mesurer expérimentalement la constante gravitationnelle. La valeur est à l’intérieur de la résolution (marge d’incertitude) de nos instruments.</w:t>
      </w:r>
    </w:p>
    <w:p w14:paraId="3D3BC06B" w14:textId="77777777" w:rsidR="003E2943" w:rsidRPr="00343BB3" w:rsidRDefault="003E2943" w:rsidP="003E2943">
      <w:pPr>
        <w:rPr>
          <w:lang w:val="fr-CA"/>
        </w:rPr>
      </w:pPr>
    </w:p>
    <w:p w14:paraId="3D3BC06C" w14:textId="77777777" w:rsidR="003E2943" w:rsidRPr="00343BB3" w:rsidRDefault="003E2943" w:rsidP="003E2943">
      <w:pPr>
        <w:rPr>
          <w:lang w:val="fr-CA"/>
        </w:rPr>
      </w:pPr>
      <w:r w:rsidRPr="00343BB3">
        <w:rPr>
          <w:lang w:val="fr-CA"/>
        </w:rPr>
        <w:t xml:space="preserve">Par contre la valeur </w:t>
      </w:r>
      <m:oMath>
        <m:r>
          <w:rPr>
            <w:rFonts w:ascii="Cambria Math" w:hAnsi="Cambria Math"/>
            <w:lang w:val="fr-CA"/>
          </w:rPr>
          <m:t>g</m:t>
        </m:r>
      </m:oMath>
      <w:r w:rsidRPr="00343BB3">
        <w:rPr>
          <w:vertAlign w:val="subscript"/>
          <w:lang w:val="fr-CA"/>
        </w:rPr>
        <w:t>exp.2</w:t>
      </w:r>
      <w:r w:rsidR="00627256" w:rsidRPr="00343BB3">
        <w:rPr>
          <w:lang w:val="fr-CA"/>
        </w:rPr>
        <w:t xml:space="preserve"> ne correspond ni à </w:t>
      </w:r>
      <m:oMath>
        <m:r>
          <w:rPr>
            <w:rFonts w:ascii="Cambria Math" w:hAnsi="Cambria Math"/>
            <w:lang w:val="fr-CA"/>
          </w:rPr>
          <m:t>g</m:t>
        </m:r>
      </m:oMath>
      <w:r w:rsidRPr="00343BB3">
        <w:rPr>
          <w:lang w:val="fr-CA"/>
        </w:rPr>
        <w:t xml:space="preserve">, ni à </w:t>
      </w:r>
      <m:oMath>
        <m:r>
          <w:rPr>
            <w:rFonts w:ascii="Cambria Math" w:hAnsi="Cambria Math"/>
            <w:lang w:val="fr-CA"/>
          </w:rPr>
          <m:t>g</m:t>
        </m:r>
      </m:oMath>
      <w:r w:rsidR="00627256" w:rsidRPr="00343BB3">
        <w:rPr>
          <w:vertAlign w:val="subscript"/>
          <w:lang w:val="fr-CA"/>
        </w:rPr>
        <w:t>exp.1</w:t>
      </w:r>
      <w:r w:rsidRPr="00343BB3">
        <w:rPr>
          <w:lang w:val="fr-CA"/>
        </w:rPr>
        <w:t xml:space="preserve">.  Expérimentateur #2 avec une résolution (précision) d’environ 4 fois plus grande que celle d’expérimentateur #1 n’arrive pas </w:t>
      </w:r>
      <w:r w:rsidR="00191DB2" w:rsidRPr="00343BB3">
        <w:rPr>
          <w:lang w:val="fr-CA"/>
        </w:rPr>
        <w:t>à</w:t>
      </w:r>
      <w:r w:rsidRPr="00343BB3">
        <w:rPr>
          <w:lang w:val="fr-CA"/>
        </w:rPr>
        <w:t xml:space="preserve"> mesurer correctement la constante gravitationnelle. La valeur </w:t>
      </w:r>
      <m:oMath>
        <m:r>
          <w:rPr>
            <w:rFonts w:ascii="Cambria Math" w:hAnsi="Cambria Math"/>
            <w:lang w:val="fr-CA"/>
          </w:rPr>
          <m:t>g</m:t>
        </m:r>
      </m:oMath>
      <w:r w:rsidR="00627256" w:rsidRPr="00343BB3">
        <w:rPr>
          <w:vertAlign w:val="subscript"/>
          <w:lang w:val="fr-CA"/>
        </w:rPr>
        <w:t>exp.2</w:t>
      </w:r>
      <w:r w:rsidR="00627256" w:rsidRPr="00343BB3">
        <w:rPr>
          <w:lang w:val="fr-CA"/>
        </w:rPr>
        <w:t xml:space="preserve"> e</w:t>
      </w:r>
      <w:r w:rsidRPr="00343BB3">
        <w:rPr>
          <w:lang w:val="fr-CA"/>
        </w:rPr>
        <w:t xml:space="preserve">st donc déviée par rapport à la vrai valeur et ce, dû à des erreurs systématiques. L’expérimentateur #2 utilise une mauvaise technique expérimentale ou bien, ce sont ses instruments qui ne sont pas bien calibrés.  </w:t>
      </w:r>
    </w:p>
    <w:p w14:paraId="3D3BC06D" w14:textId="77777777" w:rsidR="006573E1" w:rsidRPr="00343BB3" w:rsidRDefault="00216345" w:rsidP="00977B6F">
      <w:pPr>
        <w:pStyle w:val="Heading2"/>
        <w:rPr>
          <w:lang w:val="fr-CA"/>
        </w:rPr>
      </w:pPr>
      <w:bookmarkStart w:id="15" w:name="_Toc381601145"/>
      <w:r w:rsidRPr="00343BB3">
        <w:rPr>
          <w:lang w:val="fr-CA"/>
        </w:rPr>
        <w:lastRenderedPageBreak/>
        <w:t>Chiffres significa</w:t>
      </w:r>
      <w:r w:rsidR="00E31A95" w:rsidRPr="00343BB3">
        <w:rPr>
          <w:lang w:val="fr-CA"/>
        </w:rPr>
        <w:t>t</w:t>
      </w:r>
      <w:r w:rsidRPr="00343BB3">
        <w:rPr>
          <w:lang w:val="fr-CA"/>
        </w:rPr>
        <w:t>ifs</w:t>
      </w:r>
      <w:bookmarkEnd w:id="15"/>
    </w:p>
    <w:p w14:paraId="3D3BC06E" w14:textId="77777777" w:rsidR="000A1878" w:rsidRPr="00343BB3" w:rsidRDefault="00216345" w:rsidP="00977B6F">
      <w:pPr>
        <w:pStyle w:val="Heading3"/>
        <w:rPr>
          <w:lang w:val="fr-CA"/>
        </w:rPr>
      </w:pPr>
      <w:r w:rsidRPr="00343BB3">
        <w:rPr>
          <w:lang w:val="fr-CA"/>
        </w:rPr>
        <w:t>Arrondissement</w:t>
      </w:r>
    </w:p>
    <w:p w14:paraId="3D3BC06F" w14:textId="77777777" w:rsidR="000A1878" w:rsidRPr="00343BB3" w:rsidRDefault="000A1878" w:rsidP="000A1878">
      <w:pPr>
        <w:pStyle w:val="Important"/>
        <w:rPr>
          <w:lang w:val="fr-CA"/>
        </w:rPr>
      </w:pPr>
      <w:r w:rsidRPr="00343BB3">
        <w:rPr>
          <w:lang w:val="fr-CA"/>
        </w:rPr>
        <w:sym w:font="Wingdings" w:char="F0D8"/>
      </w:r>
      <w:r w:rsidRPr="00343BB3">
        <w:rPr>
          <w:lang w:val="fr-CA"/>
        </w:rPr>
        <w:t xml:space="preserve"> </w:t>
      </w:r>
      <w:r w:rsidRPr="00343BB3">
        <w:rPr>
          <w:lang w:val="fr-CA"/>
        </w:rPr>
        <w:tab/>
      </w:r>
      <w:r w:rsidR="00191DB2" w:rsidRPr="00343BB3">
        <w:rPr>
          <w:lang w:val="fr-CA"/>
        </w:rPr>
        <w:t>Si un nombre</w:t>
      </w:r>
      <w:r w:rsidRPr="00343BB3">
        <w:rPr>
          <w:lang w:val="fr-CA"/>
        </w:rPr>
        <w:t xml:space="preserve"> (</w:t>
      </w:r>
      <w:r w:rsidR="00191DB2" w:rsidRPr="00343BB3">
        <w:rPr>
          <w:lang w:val="fr-CA"/>
        </w:rPr>
        <w:t xml:space="preserve">celui qui </w:t>
      </w:r>
      <w:r w:rsidR="00191DB2" w:rsidRPr="00343BB3">
        <w:rPr>
          <w:i/>
          <w:lang w:val="fr-CA"/>
        </w:rPr>
        <w:t>cause</w:t>
      </w:r>
      <w:r w:rsidRPr="00343BB3">
        <w:rPr>
          <w:lang w:val="fr-CA"/>
        </w:rPr>
        <w:t xml:space="preserve"> </w:t>
      </w:r>
      <w:r w:rsidR="00191DB2" w:rsidRPr="00343BB3">
        <w:rPr>
          <w:lang w:val="fr-CA"/>
        </w:rPr>
        <w:t>l’arrondissement</w:t>
      </w:r>
      <w:r w:rsidRPr="00343BB3">
        <w:rPr>
          <w:lang w:val="fr-CA"/>
        </w:rPr>
        <w:t xml:space="preserve">) </w:t>
      </w:r>
      <w:r w:rsidR="00191DB2" w:rsidRPr="00343BB3">
        <w:rPr>
          <w:lang w:val="fr-CA"/>
        </w:rPr>
        <w:t>est PLUS GRAND ou ÉGAL à</w:t>
      </w:r>
      <w:r w:rsidRPr="00343BB3">
        <w:rPr>
          <w:lang w:val="fr-CA"/>
        </w:rPr>
        <w:t xml:space="preserve"> 5</w:t>
      </w:r>
      <w:r w:rsidR="00191DB2" w:rsidRPr="00343BB3">
        <w:rPr>
          <w:lang w:val="fr-CA"/>
        </w:rPr>
        <w:t>,</w:t>
      </w:r>
      <w:r w:rsidRPr="00343BB3">
        <w:rPr>
          <w:lang w:val="fr-CA"/>
        </w:rPr>
        <w:t xml:space="preserve"> </w:t>
      </w:r>
      <w:r w:rsidR="00191DB2" w:rsidRPr="00343BB3">
        <w:rPr>
          <w:lang w:val="fr-CA"/>
        </w:rPr>
        <w:t>l’arrondissement se fait</w:t>
      </w:r>
      <w:r w:rsidRPr="00343BB3">
        <w:rPr>
          <w:lang w:val="fr-CA"/>
        </w:rPr>
        <w:t xml:space="preserve"> </w:t>
      </w:r>
      <w:r w:rsidR="00191DB2" w:rsidRPr="00343BB3">
        <w:rPr>
          <w:lang w:val="fr-CA"/>
        </w:rPr>
        <w:t>VERS LE CHIFFRE SUPPÉRIEUR,</w:t>
      </w:r>
      <w:r w:rsidRPr="00343BB3">
        <w:rPr>
          <w:lang w:val="fr-CA"/>
        </w:rPr>
        <w:t xml:space="preserve"> </w:t>
      </w:r>
      <w:r w:rsidR="00191DB2" w:rsidRPr="00343BB3">
        <w:rPr>
          <w:lang w:val="fr-CA"/>
        </w:rPr>
        <w:t>autrement vous arrondissez VERS LA VALEUR INFÉRIEURE</w:t>
      </w:r>
      <w:r w:rsidRPr="00343BB3">
        <w:rPr>
          <w:lang w:val="fr-CA"/>
        </w:rPr>
        <w:t>.</w:t>
      </w:r>
    </w:p>
    <w:p w14:paraId="3D3BC070" w14:textId="77777777" w:rsidR="000A1878" w:rsidRPr="00343BB3" w:rsidRDefault="000A1878" w:rsidP="000A1878">
      <w:pPr>
        <w:rPr>
          <w:lang w:val="fr-CA"/>
        </w:rPr>
      </w:pPr>
    </w:p>
    <w:p w14:paraId="3D3BC071" w14:textId="77777777" w:rsidR="000A1878" w:rsidRPr="00343BB3" w:rsidRDefault="000A1878" w:rsidP="000A1878">
      <w:pPr>
        <w:rPr>
          <w:lang w:val="fr-CA"/>
        </w:rPr>
      </w:pPr>
      <w:r w:rsidRPr="00343BB3">
        <w:rPr>
          <w:lang w:val="fr-CA"/>
        </w:rPr>
        <w:t xml:space="preserve">Ex. </w:t>
      </w:r>
      <w:r w:rsidR="00191DB2" w:rsidRPr="00343BB3">
        <w:rPr>
          <w:lang w:val="fr-CA"/>
        </w:rPr>
        <w:t>Arrondissez</w:t>
      </w:r>
      <w:r w:rsidRPr="00343BB3">
        <w:rPr>
          <w:lang w:val="fr-CA"/>
        </w:rPr>
        <w:t xml:space="preserve"> 44.68 </w:t>
      </w:r>
      <w:r w:rsidR="00191DB2" w:rsidRPr="00343BB3">
        <w:rPr>
          <w:lang w:val="fr-CA"/>
        </w:rPr>
        <w:t>à une seule décimale</w:t>
      </w:r>
      <w:r w:rsidRPr="00343BB3">
        <w:rPr>
          <w:lang w:val="fr-CA"/>
        </w:rPr>
        <w:t>.</w:t>
      </w:r>
      <w:r w:rsidR="00191DB2" w:rsidRPr="00343BB3">
        <w:rPr>
          <w:lang w:val="fr-CA"/>
        </w:rPr>
        <w:tab/>
      </w:r>
      <w:r w:rsidRPr="00343BB3">
        <w:rPr>
          <w:lang w:val="fr-CA"/>
        </w:rPr>
        <w:t xml:space="preserve"> </w:t>
      </w:r>
      <w:r w:rsidRPr="00343BB3">
        <w:rPr>
          <w:lang w:val="fr-CA"/>
        </w:rPr>
        <w:tab/>
      </w:r>
      <w:r w:rsidRPr="00343BB3">
        <w:rPr>
          <w:lang w:val="fr-CA"/>
        </w:rPr>
        <w:sym w:font="Wingdings" w:char="F0F0"/>
      </w:r>
      <w:r w:rsidRPr="00343BB3">
        <w:rPr>
          <w:lang w:val="fr-CA"/>
        </w:rPr>
        <w:tab/>
      </w:r>
      <w:r w:rsidR="00191DB2" w:rsidRPr="00343BB3">
        <w:rPr>
          <w:lang w:val="fr-CA"/>
        </w:rPr>
        <w:t>Réponse</w:t>
      </w:r>
      <w:r w:rsidRPr="00343BB3">
        <w:rPr>
          <w:lang w:val="fr-CA"/>
        </w:rPr>
        <w:t>: 44.7</w:t>
      </w:r>
    </w:p>
    <w:p w14:paraId="3D3BC072" w14:textId="77777777" w:rsidR="000A1878" w:rsidRPr="00343BB3" w:rsidRDefault="000A1878" w:rsidP="000A1878">
      <w:pPr>
        <w:rPr>
          <w:lang w:val="fr-CA"/>
        </w:rPr>
      </w:pPr>
    </w:p>
    <w:p w14:paraId="3D3BC073" w14:textId="77777777" w:rsidR="000A1878" w:rsidRPr="00343BB3" w:rsidRDefault="000A1878" w:rsidP="000A1878">
      <w:pPr>
        <w:rPr>
          <w:lang w:val="fr-CA"/>
        </w:rPr>
      </w:pPr>
      <w:r w:rsidRPr="00343BB3">
        <w:rPr>
          <w:lang w:val="fr-CA"/>
        </w:rPr>
        <w:t xml:space="preserve">Ex. </w:t>
      </w:r>
      <w:r w:rsidR="00191DB2" w:rsidRPr="00343BB3">
        <w:rPr>
          <w:lang w:val="fr-CA"/>
        </w:rPr>
        <w:t xml:space="preserve">Arrondissez </w:t>
      </w:r>
      <w:r w:rsidRPr="00343BB3">
        <w:rPr>
          <w:lang w:val="fr-CA"/>
        </w:rPr>
        <w:t xml:space="preserve">13.96 </w:t>
      </w:r>
      <w:r w:rsidR="00191DB2" w:rsidRPr="00343BB3">
        <w:rPr>
          <w:lang w:val="fr-CA"/>
        </w:rPr>
        <w:t>à une seule décimale</w:t>
      </w:r>
      <w:r w:rsidRPr="00343BB3">
        <w:rPr>
          <w:lang w:val="fr-CA"/>
        </w:rPr>
        <w:t xml:space="preserve">. </w:t>
      </w:r>
      <w:r w:rsidRPr="00343BB3">
        <w:rPr>
          <w:lang w:val="fr-CA"/>
        </w:rPr>
        <w:tab/>
      </w:r>
      <w:r w:rsidR="00191DB2" w:rsidRPr="00343BB3">
        <w:rPr>
          <w:lang w:val="fr-CA"/>
        </w:rPr>
        <w:tab/>
      </w:r>
      <w:r w:rsidRPr="00343BB3">
        <w:rPr>
          <w:lang w:val="fr-CA"/>
        </w:rPr>
        <w:sym w:font="Wingdings" w:char="F0F0"/>
      </w:r>
      <w:r w:rsidRPr="00343BB3">
        <w:rPr>
          <w:lang w:val="fr-CA"/>
        </w:rPr>
        <w:tab/>
      </w:r>
      <w:r w:rsidR="00191DB2" w:rsidRPr="00343BB3">
        <w:rPr>
          <w:lang w:val="fr-CA"/>
        </w:rPr>
        <w:t>Réponse</w:t>
      </w:r>
      <w:r w:rsidRPr="00343BB3">
        <w:rPr>
          <w:lang w:val="fr-CA"/>
        </w:rPr>
        <w:t>: 14.0</w:t>
      </w:r>
    </w:p>
    <w:p w14:paraId="3D3BC074" w14:textId="77777777" w:rsidR="000A1878" w:rsidRPr="00343BB3" w:rsidRDefault="000A1878" w:rsidP="000A1878">
      <w:pPr>
        <w:rPr>
          <w:lang w:val="fr-CA"/>
        </w:rPr>
      </w:pPr>
    </w:p>
    <w:p w14:paraId="3D3BC075" w14:textId="77777777" w:rsidR="000A1878" w:rsidRPr="00343BB3" w:rsidRDefault="000A1878" w:rsidP="000A1878">
      <w:pPr>
        <w:rPr>
          <w:lang w:val="fr-CA"/>
        </w:rPr>
      </w:pPr>
      <w:r w:rsidRPr="00343BB3">
        <w:rPr>
          <w:lang w:val="fr-CA"/>
        </w:rPr>
        <w:t xml:space="preserve">Ex. </w:t>
      </w:r>
      <w:r w:rsidR="00191DB2" w:rsidRPr="00343BB3">
        <w:rPr>
          <w:lang w:val="fr-CA"/>
        </w:rPr>
        <w:t xml:space="preserve">Arrondissez </w:t>
      </w:r>
      <w:r w:rsidRPr="00343BB3">
        <w:rPr>
          <w:lang w:val="fr-CA"/>
        </w:rPr>
        <w:t xml:space="preserve">0.0034 </w:t>
      </w:r>
      <w:r w:rsidR="00191DB2" w:rsidRPr="00343BB3">
        <w:rPr>
          <w:lang w:val="fr-CA"/>
        </w:rPr>
        <w:t>à la troisième décimale</w:t>
      </w:r>
      <w:r w:rsidRPr="00343BB3">
        <w:rPr>
          <w:lang w:val="fr-CA"/>
        </w:rPr>
        <w:t xml:space="preserve">. </w:t>
      </w:r>
      <w:r w:rsidRPr="00343BB3">
        <w:rPr>
          <w:lang w:val="fr-CA"/>
        </w:rPr>
        <w:tab/>
      </w:r>
      <w:r w:rsidRPr="00343BB3">
        <w:rPr>
          <w:lang w:val="fr-CA"/>
        </w:rPr>
        <w:sym w:font="Wingdings" w:char="F0F0"/>
      </w:r>
      <w:r w:rsidRPr="00343BB3">
        <w:rPr>
          <w:lang w:val="fr-CA"/>
        </w:rPr>
        <w:tab/>
      </w:r>
      <w:r w:rsidR="00191DB2" w:rsidRPr="00343BB3">
        <w:rPr>
          <w:lang w:val="fr-CA"/>
        </w:rPr>
        <w:t>Réponse</w:t>
      </w:r>
      <w:r w:rsidRPr="00343BB3">
        <w:rPr>
          <w:lang w:val="fr-CA"/>
        </w:rPr>
        <w:t>: 0.003</w:t>
      </w:r>
    </w:p>
    <w:p w14:paraId="3D3BC076" w14:textId="77777777" w:rsidR="000A1878" w:rsidRPr="00343BB3" w:rsidRDefault="000A1878" w:rsidP="000A1878">
      <w:pPr>
        <w:rPr>
          <w:lang w:val="fr-CA"/>
        </w:rPr>
      </w:pPr>
    </w:p>
    <w:p w14:paraId="3D3BC077" w14:textId="77777777" w:rsidR="000A1878" w:rsidRPr="00343BB3" w:rsidRDefault="000A1878" w:rsidP="000A1878">
      <w:pPr>
        <w:rPr>
          <w:lang w:val="fr-CA"/>
        </w:rPr>
      </w:pPr>
      <w:r w:rsidRPr="00343BB3">
        <w:rPr>
          <w:lang w:val="fr-CA"/>
        </w:rPr>
        <w:t xml:space="preserve">Ex. </w:t>
      </w:r>
      <w:r w:rsidR="00191DB2" w:rsidRPr="00343BB3">
        <w:rPr>
          <w:lang w:val="fr-CA"/>
        </w:rPr>
        <w:t xml:space="preserve">Arrondissez </w:t>
      </w:r>
      <w:r w:rsidRPr="00343BB3">
        <w:rPr>
          <w:lang w:val="fr-CA"/>
        </w:rPr>
        <w:t>123.545</w:t>
      </w:r>
      <w:r w:rsidR="00191DB2" w:rsidRPr="00343BB3">
        <w:rPr>
          <w:lang w:val="fr-CA"/>
        </w:rPr>
        <w:t xml:space="preserve"> à la deuxième décimale. </w:t>
      </w:r>
      <w:r w:rsidRPr="00343BB3">
        <w:rPr>
          <w:lang w:val="fr-CA"/>
        </w:rPr>
        <w:tab/>
      </w:r>
      <w:r w:rsidRPr="00343BB3">
        <w:rPr>
          <w:lang w:val="fr-CA"/>
        </w:rPr>
        <w:sym w:font="Wingdings" w:char="F0F0"/>
      </w:r>
      <w:r w:rsidRPr="00343BB3">
        <w:rPr>
          <w:lang w:val="fr-CA"/>
        </w:rPr>
        <w:tab/>
      </w:r>
      <w:r w:rsidR="00191DB2" w:rsidRPr="00343BB3">
        <w:rPr>
          <w:lang w:val="fr-CA"/>
        </w:rPr>
        <w:t xml:space="preserve">Est-ce plus proche de </w:t>
      </w:r>
      <w:r w:rsidR="00B66513" w:rsidRPr="00343BB3">
        <w:rPr>
          <w:lang w:val="fr-CA"/>
        </w:rPr>
        <w:t xml:space="preserve">123.54 </w:t>
      </w:r>
      <w:r w:rsidR="00BA708E" w:rsidRPr="00343BB3">
        <w:rPr>
          <w:lang w:val="fr-CA"/>
        </w:rPr>
        <w:t xml:space="preserve">ou de </w:t>
      </w:r>
      <w:r w:rsidR="00B66513" w:rsidRPr="00343BB3">
        <w:rPr>
          <w:lang w:val="fr-CA"/>
        </w:rPr>
        <w:t xml:space="preserve"> 123.55</w:t>
      </w:r>
      <w:r w:rsidRPr="00343BB3">
        <w:rPr>
          <w:lang w:val="fr-CA"/>
        </w:rPr>
        <w:t xml:space="preserve">? </w:t>
      </w:r>
    </w:p>
    <w:p w14:paraId="3D3BC078" w14:textId="77777777" w:rsidR="000A1878" w:rsidRPr="00343BB3" w:rsidRDefault="000A1878" w:rsidP="000A1878">
      <w:pPr>
        <w:rPr>
          <w:lang w:val="fr-CA"/>
        </w:rPr>
      </w:pPr>
    </w:p>
    <w:p w14:paraId="3D3BC079" w14:textId="77777777" w:rsidR="000A1878" w:rsidRPr="00343BB3" w:rsidRDefault="005A78A9" w:rsidP="000A1878">
      <w:pPr>
        <w:rPr>
          <w:lang w:val="fr-CA"/>
        </w:rPr>
      </w:pPr>
      <w:r w:rsidRPr="00343BB3">
        <w:rPr>
          <w:lang w:val="fr-CA"/>
        </w:rPr>
        <w:t>C’est la seule situation embêtante. Il y a plusieurs façons différentes d’arrondir un nombre terminant par 5. Pour ne pas se biaiser lorsque l’on doit jongler avec plusieurs mesures, nous utilisons la règle suivante: si le nombre précédent le 5 est pair, on arrondit vers la valeur inférieure; si le nombre précédent 5 est impair, on arrondit vers la valeur supérieure (ou vice versa).  Lorsque l’on doit jouer avec petit nombre de mesures, comme c’est le cas dans la première année de laboratoires, cette règle n’est pas pertinente. Pour simplifier les choses, nous optons pour la première règle mentionnée plus haut qui dit que si le chiffre qui cause l’arrondissement est égal ou supérieur à 5, on prend la valeur supérieure et ce, indépendamment de la valeur du chiffre précédent. Cette dernière prend toute son importance lorsqu’il faut arrondir les incertitudes car elle permet d’éviter de les sous-estimées.</w:t>
      </w:r>
    </w:p>
    <w:p w14:paraId="3D3BC07A" w14:textId="77777777" w:rsidR="000A1878" w:rsidRPr="00343BB3" w:rsidRDefault="005A78A9" w:rsidP="005A78A9">
      <w:pPr>
        <w:pStyle w:val="ListParagraph"/>
        <w:numPr>
          <w:ilvl w:val="0"/>
          <w:numId w:val="27"/>
        </w:numPr>
        <w:rPr>
          <w:lang w:val="fr-CA"/>
        </w:rPr>
      </w:pPr>
      <w:r w:rsidRPr="00343BB3">
        <w:rPr>
          <w:lang w:val="fr-CA"/>
        </w:rPr>
        <w:t xml:space="preserve">Donc, la réponse que nous cherchons est </w:t>
      </w:r>
      <w:r w:rsidR="000A1878" w:rsidRPr="00343BB3">
        <w:rPr>
          <w:lang w:val="fr-CA"/>
        </w:rPr>
        <w:t>123.55</w:t>
      </w:r>
      <w:r w:rsidR="002E6F94" w:rsidRPr="00343BB3">
        <w:rPr>
          <w:lang w:val="fr-CA"/>
        </w:rPr>
        <w:t xml:space="preserve">. </w:t>
      </w:r>
    </w:p>
    <w:p w14:paraId="3D3BC07B" w14:textId="77777777" w:rsidR="00834298" w:rsidRPr="00343BB3" w:rsidRDefault="00834298" w:rsidP="00834298">
      <w:pPr>
        <w:rPr>
          <w:lang w:val="fr-CA"/>
        </w:rPr>
      </w:pPr>
    </w:p>
    <w:p w14:paraId="3D3BC07C" w14:textId="77777777" w:rsidR="00834298" w:rsidRPr="00343BB3" w:rsidRDefault="00216345" w:rsidP="00977B6F">
      <w:pPr>
        <w:pStyle w:val="Heading3"/>
        <w:rPr>
          <w:lang w:val="fr-CA"/>
        </w:rPr>
      </w:pPr>
      <w:r w:rsidRPr="00343BB3">
        <w:rPr>
          <w:lang w:val="fr-CA"/>
        </w:rPr>
        <w:t>Règles pour les chiffres significatifs</w:t>
      </w:r>
    </w:p>
    <w:p w14:paraId="3D3BC07D" w14:textId="77777777" w:rsidR="00834298" w:rsidRPr="00343BB3" w:rsidRDefault="00562BD1" w:rsidP="00562BD1">
      <w:pPr>
        <w:pStyle w:val="ListParagraph"/>
        <w:numPr>
          <w:ilvl w:val="0"/>
          <w:numId w:val="28"/>
        </w:numPr>
        <w:jc w:val="left"/>
        <w:rPr>
          <w:lang w:val="fr-CA"/>
        </w:rPr>
      </w:pPr>
      <w:r w:rsidRPr="00343BB3">
        <w:rPr>
          <w:lang w:val="fr-CA"/>
        </w:rPr>
        <w:t>Tous les chiffres n’égalant pas zéro sont significatifs</w:t>
      </w:r>
      <w:r w:rsidR="00834298" w:rsidRPr="00343BB3">
        <w:rPr>
          <w:lang w:val="fr-CA"/>
        </w:rPr>
        <w:t xml:space="preserve">. </w:t>
      </w:r>
      <w:r w:rsidR="00834298" w:rsidRPr="00343BB3">
        <w:rPr>
          <w:lang w:val="fr-CA"/>
        </w:rPr>
        <w:tab/>
      </w:r>
      <w:r w:rsidR="00834298" w:rsidRPr="00343BB3">
        <w:rPr>
          <w:lang w:val="fr-CA"/>
        </w:rPr>
        <w:br/>
      </w:r>
      <w:r w:rsidR="00834298" w:rsidRPr="00343BB3">
        <w:rPr>
          <w:lang w:val="fr-CA"/>
        </w:rPr>
        <w:tab/>
        <w:t xml:space="preserve">Ex.: 127.34 </w:t>
      </w:r>
      <w:proofErr w:type="spellStart"/>
      <w:r w:rsidRPr="00343BB3">
        <w:rPr>
          <w:lang w:val="fr-CA"/>
        </w:rPr>
        <w:t>a</w:t>
      </w:r>
      <w:proofErr w:type="spellEnd"/>
      <w:r w:rsidR="00834298" w:rsidRPr="00343BB3">
        <w:rPr>
          <w:lang w:val="fr-CA"/>
        </w:rPr>
        <w:t xml:space="preserve"> 5 </w:t>
      </w:r>
      <w:r w:rsidRPr="00343BB3">
        <w:rPr>
          <w:lang w:val="fr-CA"/>
        </w:rPr>
        <w:t>chiffres significatifs</w:t>
      </w:r>
      <w:r w:rsidR="00834298" w:rsidRPr="00343BB3">
        <w:rPr>
          <w:lang w:val="fr-CA"/>
        </w:rPr>
        <w:t>.</w:t>
      </w:r>
      <w:r w:rsidR="00834298" w:rsidRPr="00343BB3">
        <w:rPr>
          <w:lang w:val="fr-CA"/>
        </w:rPr>
        <w:tab/>
      </w:r>
      <w:r w:rsidR="00834298" w:rsidRPr="00343BB3">
        <w:rPr>
          <w:lang w:val="fr-CA"/>
        </w:rPr>
        <w:br/>
      </w:r>
    </w:p>
    <w:p w14:paraId="3D3BC07E" w14:textId="77777777" w:rsidR="00834298" w:rsidRPr="00343BB3" w:rsidRDefault="00562BD1" w:rsidP="00834298">
      <w:pPr>
        <w:pStyle w:val="ListParagraph"/>
        <w:numPr>
          <w:ilvl w:val="0"/>
          <w:numId w:val="28"/>
        </w:numPr>
        <w:jc w:val="left"/>
        <w:rPr>
          <w:lang w:val="fr-CA"/>
        </w:rPr>
      </w:pPr>
      <w:r w:rsidRPr="00343BB3">
        <w:rPr>
          <w:lang w:val="fr-CA"/>
        </w:rPr>
        <w:t>Tous les zéros compris entre les chiffres n’égalant pas zéro sont significatifs</w:t>
      </w:r>
      <w:r w:rsidR="00834298" w:rsidRPr="00343BB3">
        <w:rPr>
          <w:lang w:val="fr-CA"/>
        </w:rPr>
        <w:t xml:space="preserve">. </w:t>
      </w:r>
      <w:r w:rsidR="00834298" w:rsidRPr="00343BB3">
        <w:rPr>
          <w:lang w:val="fr-CA"/>
        </w:rPr>
        <w:tab/>
      </w:r>
      <w:r w:rsidR="00834298" w:rsidRPr="00343BB3">
        <w:rPr>
          <w:lang w:val="fr-CA"/>
        </w:rPr>
        <w:br/>
      </w:r>
      <w:r w:rsidR="00834298" w:rsidRPr="00343BB3">
        <w:rPr>
          <w:lang w:val="fr-CA"/>
        </w:rPr>
        <w:tab/>
        <w:t xml:space="preserve">Ex.: 120.000 </w:t>
      </w:r>
      <w:proofErr w:type="spellStart"/>
      <w:r w:rsidRPr="00343BB3">
        <w:rPr>
          <w:lang w:val="fr-CA"/>
        </w:rPr>
        <w:t>a</w:t>
      </w:r>
      <w:proofErr w:type="spellEnd"/>
      <w:r w:rsidRPr="00343BB3">
        <w:rPr>
          <w:lang w:val="fr-CA"/>
        </w:rPr>
        <w:t xml:space="preserve"> </w:t>
      </w:r>
      <w:r w:rsidR="00524ECB">
        <w:rPr>
          <w:lang w:val="fr-CA"/>
        </w:rPr>
        <w:t>6</w:t>
      </w:r>
      <w:r w:rsidRPr="00343BB3">
        <w:rPr>
          <w:lang w:val="fr-CA"/>
        </w:rPr>
        <w:t xml:space="preserve"> chiffres significatifs</w:t>
      </w:r>
      <w:r w:rsidR="00834298" w:rsidRPr="00343BB3">
        <w:rPr>
          <w:lang w:val="fr-CA"/>
        </w:rPr>
        <w:t xml:space="preserve">.  </w:t>
      </w:r>
      <w:r w:rsidR="00834298" w:rsidRPr="00343BB3">
        <w:rPr>
          <w:lang w:val="fr-CA"/>
        </w:rPr>
        <w:tab/>
      </w:r>
      <w:r w:rsidR="00834298" w:rsidRPr="00343BB3">
        <w:rPr>
          <w:lang w:val="fr-CA"/>
        </w:rPr>
        <w:br/>
      </w:r>
    </w:p>
    <w:p w14:paraId="3D3BC07F" w14:textId="77777777" w:rsidR="00834298" w:rsidRPr="00343BB3" w:rsidRDefault="00562BD1" w:rsidP="00562BD1">
      <w:pPr>
        <w:pStyle w:val="ListParagraph"/>
        <w:numPr>
          <w:ilvl w:val="0"/>
          <w:numId w:val="28"/>
        </w:numPr>
        <w:jc w:val="left"/>
        <w:rPr>
          <w:lang w:val="fr-CA"/>
        </w:rPr>
      </w:pPr>
      <w:r w:rsidRPr="00343BB3">
        <w:rPr>
          <w:lang w:val="fr-CA"/>
        </w:rPr>
        <w:t>Les zéros à gauche du premier chiffre n’égalant pas zéro ne sont pas significatifs; puisque les zéros n’indiquent seulement que la position du point décimal.</w:t>
      </w:r>
      <w:r w:rsidR="00834298" w:rsidRPr="00343BB3">
        <w:rPr>
          <w:lang w:val="fr-CA"/>
        </w:rPr>
        <w:tab/>
      </w:r>
      <w:r w:rsidR="00834298" w:rsidRPr="00343BB3">
        <w:rPr>
          <w:lang w:val="fr-CA"/>
        </w:rPr>
        <w:br/>
      </w:r>
      <w:r w:rsidR="00834298" w:rsidRPr="00343BB3">
        <w:rPr>
          <w:lang w:val="fr-CA"/>
        </w:rPr>
        <w:tab/>
        <w:t xml:space="preserve">Ex.: 0.0012 </w:t>
      </w:r>
      <w:proofErr w:type="spellStart"/>
      <w:r w:rsidRPr="00343BB3">
        <w:rPr>
          <w:lang w:val="fr-CA"/>
        </w:rPr>
        <w:t>a</w:t>
      </w:r>
      <w:proofErr w:type="spellEnd"/>
      <w:r w:rsidRPr="00343BB3">
        <w:rPr>
          <w:lang w:val="fr-CA"/>
        </w:rPr>
        <w:t xml:space="preserve"> 2 chiffres significatifs</w:t>
      </w:r>
      <w:r w:rsidR="00834298" w:rsidRPr="00343BB3">
        <w:rPr>
          <w:lang w:val="fr-CA"/>
        </w:rPr>
        <w:t>.</w:t>
      </w:r>
      <w:r w:rsidR="00834298" w:rsidRPr="00343BB3">
        <w:rPr>
          <w:lang w:val="fr-CA"/>
        </w:rPr>
        <w:tab/>
      </w:r>
      <w:r w:rsidR="00834298" w:rsidRPr="00343BB3">
        <w:rPr>
          <w:lang w:val="fr-CA"/>
        </w:rPr>
        <w:br/>
      </w:r>
    </w:p>
    <w:p w14:paraId="3D3BC080" w14:textId="77777777" w:rsidR="00834298" w:rsidRPr="00343BB3" w:rsidRDefault="00562BD1" w:rsidP="00834298">
      <w:pPr>
        <w:pStyle w:val="ListParagraph"/>
        <w:numPr>
          <w:ilvl w:val="0"/>
          <w:numId w:val="28"/>
        </w:numPr>
        <w:jc w:val="left"/>
        <w:rPr>
          <w:lang w:val="fr-CA"/>
        </w:rPr>
      </w:pPr>
      <w:r w:rsidRPr="00343BB3">
        <w:rPr>
          <w:lang w:val="fr-CA"/>
        </w:rPr>
        <w:t>Les zéros à droite du point décimal dans un nombre sont significatifs</w:t>
      </w:r>
      <w:r w:rsidR="00834298" w:rsidRPr="00343BB3">
        <w:rPr>
          <w:lang w:val="fr-CA"/>
        </w:rPr>
        <w:t>.</w:t>
      </w:r>
      <w:r w:rsidR="00834298" w:rsidRPr="00343BB3">
        <w:rPr>
          <w:lang w:val="fr-CA"/>
        </w:rPr>
        <w:tab/>
      </w:r>
      <w:r w:rsidR="00834298" w:rsidRPr="00343BB3">
        <w:rPr>
          <w:lang w:val="fr-CA"/>
        </w:rPr>
        <w:br/>
      </w:r>
      <w:r w:rsidR="00834298" w:rsidRPr="00343BB3">
        <w:rPr>
          <w:lang w:val="fr-CA"/>
        </w:rPr>
        <w:tab/>
        <w:t xml:space="preserve">Ex.: 0.400 </w:t>
      </w:r>
      <w:proofErr w:type="spellStart"/>
      <w:r w:rsidRPr="00343BB3">
        <w:rPr>
          <w:lang w:val="fr-CA"/>
        </w:rPr>
        <w:t>a</w:t>
      </w:r>
      <w:proofErr w:type="spellEnd"/>
      <w:r w:rsidRPr="00343BB3">
        <w:rPr>
          <w:lang w:val="fr-CA"/>
        </w:rPr>
        <w:t xml:space="preserve"> 3 chiffres significatifs</w:t>
      </w:r>
      <w:r w:rsidR="00834298" w:rsidRPr="00343BB3">
        <w:rPr>
          <w:lang w:val="fr-CA"/>
        </w:rPr>
        <w:t>.</w:t>
      </w:r>
      <w:r w:rsidR="00834298" w:rsidRPr="00343BB3">
        <w:rPr>
          <w:lang w:val="fr-CA"/>
        </w:rPr>
        <w:tab/>
      </w:r>
      <w:r w:rsidR="00834298" w:rsidRPr="00343BB3">
        <w:rPr>
          <w:lang w:val="fr-CA"/>
        </w:rPr>
        <w:br/>
      </w:r>
    </w:p>
    <w:p w14:paraId="3D3BC081" w14:textId="31E5DEA9" w:rsidR="00834298" w:rsidRPr="00343BB3" w:rsidRDefault="00562BD1" w:rsidP="00B12806">
      <w:pPr>
        <w:pStyle w:val="ListParagraph"/>
        <w:numPr>
          <w:ilvl w:val="0"/>
          <w:numId w:val="28"/>
        </w:numPr>
        <w:jc w:val="left"/>
        <w:rPr>
          <w:lang w:val="fr-CA"/>
        </w:rPr>
      </w:pPr>
      <w:r w:rsidRPr="00343BB3">
        <w:rPr>
          <w:lang w:val="fr-CA"/>
        </w:rPr>
        <w:t xml:space="preserve">Lorsque que le nombre </w:t>
      </w:r>
      <w:r w:rsidR="0012546B">
        <w:rPr>
          <w:lang w:val="fr-CA"/>
        </w:rPr>
        <w:t>se termine</w:t>
      </w:r>
      <w:r w:rsidRPr="00343BB3">
        <w:rPr>
          <w:lang w:val="fr-CA"/>
        </w:rPr>
        <w:t xml:space="preserve"> par des zéros qui ne sont pas à droite du point décimal, les zéros ne sont pas nécessairement significatifs</w:t>
      </w:r>
      <w:r w:rsidR="00834298" w:rsidRPr="00343BB3">
        <w:rPr>
          <w:lang w:val="fr-CA"/>
        </w:rPr>
        <w:t>.</w:t>
      </w:r>
      <w:r w:rsidR="00834298" w:rsidRPr="00343BB3">
        <w:rPr>
          <w:lang w:val="fr-CA"/>
        </w:rPr>
        <w:tab/>
      </w:r>
      <w:r w:rsidR="00834298" w:rsidRPr="00343BB3">
        <w:rPr>
          <w:lang w:val="fr-CA"/>
        </w:rPr>
        <w:br/>
      </w:r>
      <w:r w:rsidR="00834298" w:rsidRPr="00343BB3">
        <w:rPr>
          <w:lang w:val="fr-CA"/>
        </w:rPr>
        <w:tab/>
        <w:t xml:space="preserve">Ex.: 1900 </w:t>
      </w:r>
      <w:proofErr w:type="spellStart"/>
      <w:r w:rsidRPr="00343BB3">
        <w:rPr>
          <w:lang w:val="fr-CA"/>
        </w:rPr>
        <w:t>a</w:t>
      </w:r>
      <w:proofErr w:type="spellEnd"/>
      <w:r w:rsidR="004D7EE1" w:rsidRPr="00343BB3">
        <w:rPr>
          <w:lang w:val="fr-CA"/>
        </w:rPr>
        <w:t xml:space="preserve"> 2, 3 or 4 </w:t>
      </w:r>
      <w:r w:rsidRPr="00343BB3">
        <w:rPr>
          <w:lang w:val="fr-CA"/>
        </w:rPr>
        <w:t>chiffres significatifs</w:t>
      </w:r>
      <w:r w:rsidR="00834298" w:rsidRPr="00343BB3">
        <w:rPr>
          <w:lang w:val="fr-CA"/>
        </w:rPr>
        <w:t>.</w:t>
      </w:r>
      <w:r w:rsidR="00834298" w:rsidRPr="00343BB3">
        <w:rPr>
          <w:lang w:val="fr-CA"/>
        </w:rPr>
        <w:tab/>
      </w:r>
      <w:r w:rsidR="00834298" w:rsidRPr="00343BB3">
        <w:rPr>
          <w:lang w:val="fr-CA"/>
        </w:rPr>
        <w:br/>
      </w:r>
      <w:r w:rsidR="00834298" w:rsidRPr="00343BB3">
        <w:rPr>
          <w:lang w:val="fr-CA"/>
        </w:rPr>
        <w:br/>
      </w:r>
      <w:r w:rsidR="00B12806" w:rsidRPr="00343BB3">
        <w:rPr>
          <w:lang w:val="fr-CA"/>
        </w:rPr>
        <w:t>Pour éliminer l’ambiguïté, identifiez vos valeurs par des notations scientifiques</w:t>
      </w:r>
      <w:r w:rsidR="00834298" w:rsidRPr="00343BB3">
        <w:rPr>
          <w:lang w:val="fr-CA"/>
        </w:rPr>
        <w:t>.</w:t>
      </w:r>
      <w:r w:rsidR="00834298" w:rsidRPr="00343BB3">
        <w:rPr>
          <w:lang w:val="fr-CA"/>
        </w:rPr>
        <w:tab/>
      </w:r>
      <w:r w:rsidR="00834298" w:rsidRPr="00343BB3">
        <w:rPr>
          <w:lang w:val="fr-CA"/>
        </w:rPr>
        <w:br/>
      </w:r>
      <w:r w:rsidR="00834298" w:rsidRPr="00343BB3">
        <w:rPr>
          <w:lang w:val="fr-CA"/>
        </w:rPr>
        <w:tab/>
        <w:t>Ex.: 1.900×10</w:t>
      </w:r>
      <w:r w:rsidR="00834298" w:rsidRPr="00A44E48">
        <w:rPr>
          <w:vertAlign w:val="superscript"/>
          <w:lang w:val="fr-CA"/>
        </w:rPr>
        <w:t>3</w:t>
      </w:r>
      <w:r w:rsidR="00834298" w:rsidRPr="00343BB3">
        <w:rPr>
          <w:lang w:val="fr-CA"/>
        </w:rPr>
        <w:tab/>
      </w:r>
      <w:proofErr w:type="spellStart"/>
      <w:proofErr w:type="gramStart"/>
      <w:r w:rsidR="00B12806" w:rsidRPr="00343BB3">
        <w:rPr>
          <w:lang w:val="fr-CA"/>
        </w:rPr>
        <w:t>a</w:t>
      </w:r>
      <w:proofErr w:type="spellEnd"/>
      <w:proofErr w:type="gramEnd"/>
      <w:r w:rsidR="00B12806" w:rsidRPr="00343BB3">
        <w:rPr>
          <w:lang w:val="fr-CA"/>
        </w:rPr>
        <w:t xml:space="preserve"> 4 chiffres significatifs</w:t>
      </w:r>
      <w:r w:rsidR="00834298" w:rsidRPr="00343BB3">
        <w:rPr>
          <w:lang w:val="fr-CA"/>
        </w:rPr>
        <w:t>.</w:t>
      </w:r>
      <w:r w:rsidR="00834298" w:rsidRPr="00343BB3">
        <w:rPr>
          <w:lang w:val="fr-CA"/>
        </w:rPr>
        <w:tab/>
      </w:r>
      <w:r w:rsidR="00834298" w:rsidRPr="00343BB3">
        <w:rPr>
          <w:lang w:val="fr-CA"/>
        </w:rPr>
        <w:br/>
      </w:r>
      <w:r w:rsidR="00834298" w:rsidRPr="00343BB3">
        <w:rPr>
          <w:lang w:val="fr-CA"/>
        </w:rPr>
        <w:tab/>
        <w:t>Ex.: 1.90×10</w:t>
      </w:r>
      <w:r w:rsidR="00834298" w:rsidRPr="00A44E48">
        <w:rPr>
          <w:vertAlign w:val="superscript"/>
          <w:lang w:val="fr-CA"/>
        </w:rPr>
        <w:t>3</w:t>
      </w:r>
      <w:r w:rsidR="00834298" w:rsidRPr="00343BB3">
        <w:rPr>
          <w:lang w:val="fr-CA"/>
        </w:rPr>
        <w:tab/>
      </w:r>
      <w:proofErr w:type="spellStart"/>
      <w:proofErr w:type="gramStart"/>
      <w:r w:rsidR="00B12806" w:rsidRPr="00343BB3">
        <w:rPr>
          <w:lang w:val="fr-CA"/>
        </w:rPr>
        <w:t>a</w:t>
      </w:r>
      <w:proofErr w:type="spellEnd"/>
      <w:proofErr w:type="gramEnd"/>
      <w:r w:rsidR="00B12806" w:rsidRPr="00343BB3">
        <w:rPr>
          <w:lang w:val="fr-CA"/>
        </w:rPr>
        <w:t xml:space="preserve"> 3 chiffres significatifs</w:t>
      </w:r>
      <w:r w:rsidR="00834298" w:rsidRPr="00343BB3">
        <w:rPr>
          <w:lang w:val="fr-CA"/>
        </w:rPr>
        <w:t>.</w:t>
      </w:r>
      <w:r w:rsidR="00834298" w:rsidRPr="00343BB3">
        <w:rPr>
          <w:lang w:val="fr-CA"/>
        </w:rPr>
        <w:br/>
      </w:r>
      <w:r w:rsidR="00834298" w:rsidRPr="00343BB3">
        <w:rPr>
          <w:lang w:val="fr-CA"/>
        </w:rPr>
        <w:tab/>
        <w:t>Ex.: 1.9×10</w:t>
      </w:r>
      <w:r w:rsidR="00834298" w:rsidRPr="00A44E48">
        <w:rPr>
          <w:vertAlign w:val="superscript"/>
          <w:lang w:val="fr-CA"/>
        </w:rPr>
        <w:t>3</w:t>
      </w:r>
      <w:r w:rsidR="00834298" w:rsidRPr="00343BB3">
        <w:rPr>
          <w:lang w:val="fr-CA"/>
        </w:rPr>
        <w:tab/>
      </w:r>
      <w:proofErr w:type="spellStart"/>
      <w:r w:rsidR="00B12806" w:rsidRPr="00343BB3">
        <w:rPr>
          <w:lang w:val="fr-CA"/>
        </w:rPr>
        <w:t>a</w:t>
      </w:r>
      <w:proofErr w:type="spellEnd"/>
      <w:r w:rsidR="00B12806" w:rsidRPr="00343BB3">
        <w:rPr>
          <w:lang w:val="fr-CA"/>
        </w:rPr>
        <w:t xml:space="preserve"> 2 chiffres significatifs</w:t>
      </w:r>
      <w:r w:rsidR="00834298" w:rsidRPr="00343BB3">
        <w:rPr>
          <w:lang w:val="fr-CA"/>
        </w:rPr>
        <w:t>.</w:t>
      </w:r>
    </w:p>
    <w:p w14:paraId="3D3BC082" w14:textId="77777777" w:rsidR="004D7EE1" w:rsidRPr="00343BB3" w:rsidRDefault="004D7EE1">
      <w:pPr>
        <w:autoSpaceDE/>
        <w:autoSpaceDN/>
        <w:adjustRightInd/>
        <w:spacing w:after="200" w:line="276" w:lineRule="auto"/>
        <w:jc w:val="left"/>
        <w:textAlignment w:val="auto"/>
        <w:rPr>
          <w:b/>
          <w:color w:val="365F91" w:themeColor="accent1" w:themeShade="BF"/>
          <w:sz w:val="28"/>
          <w:szCs w:val="28"/>
          <w:lang w:val="fr-CA"/>
        </w:rPr>
      </w:pPr>
      <w:r w:rsidRPr="00343BB3">
        <w:rPr>
          <w:lang w:val="fr-CA"/>
        </w:rPr>
        <w:br w:type="page"/>
      </w:r>
    </w:p>
    <w:p w14:paraId="3D3BC083" w14:textId="77777777" w:rsidR="001D4BEC" w:rsidRPr="00343BB3" w:rsidRDefault="00216345" w:rsidP="00977B6F">
      <w:pPr>
        <w:pStyle w:val="Heading2"/>
        <w:rPr>
          <w:lang w:val="fr-CA"/>
        </w:rPr>
      </w:pPr>
      <w:bookmarkStart w:id="16" w:name="_Toc381601146"/>
      <w:r w:rsidRPr="00343BB3">
        <w:rPr>
          <w:lang w:val="fr-CA"/>
        </w:rPr>
        <w:lastRenderedPageBreak/>
        <w:t>Pré</w:t>
      </w:r>
      <w:r w:rsidR="00E31A95" w:rsidRPr="00343BB3">
        <w:rPr>
          <w:lang w:val="fr-CA"/>
        </w:rPr>
        <w:t xml:space="preserve">cision </w:t>
      </w:r>
      <w:r w:rsidRPr="00343BB3">
        <w:rPr>
          <w:lang w:val="fr-CA"/>
        </w:rPr>
        <w:t>des erreurs</w:t>
      </w:r>
      <w:bookmarkEnd w:id="16"/>
    </w:p>
    <w:p w14:paraId="3D3BC084" w14:textId="646A9A60" w:rsidR="001D4BEC" w:rsidRPr="00343BB3" w:rsidRDefault="001D4BEC" w:rsidP="001D4BEC">
      <w:pPr>
        <w:pStyle w:val="Important"/>
        <w:rPr>
          <w:lang w:val="fr-CA"/>
        </w:rPr>
      </w:pPr>
      <w:r w:rsidRPr="00343BB3">
        <w:rPr>
          <w:lang w:val="fr-CA"/>
        </w:rPr>
        <w:sym w:font="Wingdings" w:char="F0D8"/>
      </w:r>
      <w:r w:rsidRPr="00343BB3">
        <w:rPr>
          <w:lang w:val="fr-CA"/>
        </w:rPr>
        <w:t xml:space="preserve"> </w:t>
      </w:r>
      <w:r w:rsidRPr="00343BB3">
        <w:rPr>
          <w:lang w:val="fr-CA"/>
        </w:rPr>
        <w:tab/>
      </w:r>
      <w:r w:rsidR="00113F23" w:rsidRPr="00343BB3">
        <w:rPr>
          <w:lang w:val="fr-CA"/>
        </w:rPr>
        <w:t>L’incertitude d</w:t>
      </w:r>
      <w:r w:rsidR="007B6B6B">
        <w:rPr>
          <w:lang w:val="fr-CA"/>
        </w:rPr>
        <w:t xml:space="preserve">’une mesure devrait avoir </w:t>
      </w:r>
      <w:r w:rsidR="00113F23" w:rsidRPr="00343BB3">
        <w:rPr>
          <w:lang w:val="fr-CA"/>
        </w:rPr>
        <w:t xml:space="preserve">UN </w:t>
      </w:r>
      <w:r w:rsidR="007B6B6B">
        <w:rPr>
          <w:lang w:val="fr-CA"/>
        </w:rPr>
        <w:t xml:space="preserve">seul </w:t>
      </w:r>
      <w:r w:rsidR="00113F23" w:rsidRPr="00343BB3">
        <w:rPr>
          <w:lang w:val="fr-CA"/>
        </w:rPr>
        <w:t>chiffre significatif</w:t>
      </w:r>
      <w:r w:rsidRPr="00343BB3">
        <w:rPr>
          <w:lang w:val="fr-CA"/>
        </w:rPr>
        <w:t>.</w:t>
      </w:r>
    </w:p>
    <w:p w14:paraId="3D3BC085" w14:textId="77777777" w:rsidR="001D4BEC" w:rsidRPr="00343BB3" w:rsidRDefault="001D4BEC" w:rsidP="001D4BEC">
      <w:pPr>
        <w:rPr>
          <w:lang w:val="fr-CA"/>
        </w:rPr>
      </w:pPr>
    </w:p>
    <w:p w14:paraId="3D3BC086" w14:textId="1BD71068" w:rsidR="001D4BEC" w:rsidRPr="00343BB3" w:rsidRDefault="00113F23" w:rsidP="008B17B6">
      <w:pPr>
        <w:tabs>
          <w:tab w:val="left" w:pos="993"/>
          <w:tab w:val="left" w:pos="1843"/>
        </w:tabs>
        <w:ind w:left="990" w:hanging="990"/>
        <w:jc w:val="left"/>
        <w:rPr>
          <w:rFonts w:eastAsiaTheme="minorEastAsia"/>
          <w:lang w:val="fr-CA"/>
        </w:rPr>
      </w:pPr>
      <w:r w:rsidRPr="00343BB3">
        <w:rPr>
          <w:lang w:val="fr-CA"/>
        </w:rPr>
        <w:t>Exe</w:t>
      </w:r>
      <w:r w:rsidR="001D4BEC" w:rsidRPr="00343BB3">
        <w:rPr>
          <w:lang w:val="fr-CA"/>
        </w:rPr>
        <w:t>mple 1:</w:t>
      </w:r>
      <w:r w:rsidR="001D4BEC" w:rsidRPr="00343BB3">
        <w:rPr>
          <w:lang w:val="fr-CA"/>
        </w:rPr>
        <w:tab/>
      </w:r>
      <w:r w:rsidR="00A6060A" w:rsidRPr="00343BB3">
        <w:rPr>
          <w:lang w:val="fr-CA"/>
        </w:rPr>
        <w:t xml:space="preserve">Supposez une incertitude relative de </w:t>
      </w:r>
      <m:oMath>
        <m:r>
          <w:rPr>
            <w:rFonts w:ascii="Cambria Math" w:hAnsi="Cambria Math"/>
            <w:lang w:val="fr-CA"/>
          </w:rPr>
          <m:t>0.5%</m:t>
        </m:r>
      </m:oMath>
      <w:r w:rsidR="001D4BEC" w:rsidRPr="00343BB3">
        <w:rPr>
          <w:lang w:val="fr-CA"/>
        </w:rPr>
        <w:t xml:space="preserve"> </w:t>
      </w:r>
      <w:r w:rsidR="00A6060A" w:rsidRPr="00343BB3">
        <w:rPr>
          <w:lang w:val="fr-CA"/>
        </w:rPr>
        <w:t>sur l’accélération gravitationnelle</w:t>
      </w:r>
      <w:r w:rsidR="001D4BEC" w:rsidRPr="00343BB3">
        <w:rPr>
          <w:lang w:val="fr-CA"/>
        </w:rPr>
        <w:t xml:space="preserve">: </w:t>
      </w:r>
      <w:r w:rsidR="00A6060A" w:rsidRPr="00343BB3">
        <w:rPr>
          <w:lang w:val="fr-CA"/>
        </w:rPr>
        <w:br/>
      </w:r>
      <m:oMath>
        <m:r>
          <w:rPr>
            <w:rFonts w:ascii="Cambria Math" w:hAnsi="Cambria Math"/>
            <w:lang w:val="fr-CA"/>
          </w:rPr>
          <m:t>g = 978.325</m:t>
        </m:r>
      </m:oMath>
      <w:r w:rsidR="001D4BEC" w:rsidRPr="00343BB3">
        <w:rPr>
          <w:lang w:val="fr-CA"/>
        </w:rPr>
        <w:t>cm/s</w:t>
      </w:r>
      <w:r w:rsidR="001D4BEC" w:rsidRPr="00343BB3">
        <w:rPr>
          <w:vertAlign w:val="superscript"/>
          <w:lang w:val="fr-CA"/>
        </w:rPr>
        <w:t>2</w:t>
      </w:r>
      <w:r w:rsidR="001D4BEC" w:rsidRPr="00343BB3">
        <w:rPr>
          <w:lang w:val="fr-CA"/>
        </w:rPr>
        <w:t xml:space="preserve"> </w:t>
      </w:r>
      <m:oMath>
        <m:r>
          <w:rPr>
            <w:rFonts w:ascii="Cambria Math" w:hAnsi="Cambria Math"/>
            <w:lang w:val="fr-CA"/>
          </w:rPr>
          <m:t>± 0.5%</m:t>
        </m:r>
      </m:oMath>
      <w:r w:rsidR="001D4BEC" w:rsidRPr="00343BB3">
        <w:rPr>
          <w:rFonts w:eastAsiaTheme="minorEastAsia"/>
          <w:lang w:val="fr-CA"/>
        </w:rPr>
        <w:t xml:space="preserve">.  </w:t>
      </w:r>
      <w:r w:rsidR="001D4BEC" w:rsidRPr="00343BB3">
        <w:rPr>
          <w:rFonts w:eastAsiaTheme="minorEastAsia"/>
          <w:lang w:val="fr-CA"/>
        </w:rPr>
        <w:br/>
      </w:r>
      <w:r w:rsidR="001D4BEC" w:rsidRPr="00343BB3">
        <w:rPr>
          <w:rFonts w:eastAsiaTheme="minorEastAsia"/>
          <w:lang w:val="fr-CA"/>
        </w:rPr>
        <w:br/>
      </w:r>
      <w:r w:rsidRPr="00343BB3">
        <w:rPr>
          <w:lang w:val="fr-CA"/>
        </w:rPr>
        <w:t>Étape</w:t>
      </w:r>
      <w:r w:rsidR="001D4BEC" w:rsidRPr="00343BB3">
        <w:rPr>
          <w:lang w:val="fr-CA"/>
        </w:rPr>
        <w:t xml:space="preserve"> 1: </w:t>
      </w:r>
      <w:r w:rsidR="00872B68" w:rsidRPr="00343BB3">
        <w:rPr>
          <w:lang w:val="fr-CA"/>
        </w:rPr>
        <w:tab/>
      </w:r>
      <w:r w:rsidR="00A6060A" w:rsidRPr="00343BB3">
        <w:rPr>
          <w:lang w:val="fr-CA"/>
        </w:rPr>
        <w:t xml:space="preserve">Calcul de la mesure multipliée par </w:t>
      </w:r>
      <m:oMath>
        <m:r>
          <w:rPr>
            <w:rFonts w:ascii="Cambria Math" w:hAnsi="Cambria Math"/>
            <w:lang w:val="fr-CA"/>
          </w:rPr>
          <m:t>0.5</m:t>
        </m:r>
        <m:r>
          <w:rPr>
            <w:rFonts w:ascii="Cambria Math" w:hAnsi="Cambria Math"/>
            <w:lang w:val="fr-CA"/>
          </w:rPr>
          <m:t>%</m:t>
        </m:r>
      </m:oMath>
      <w:r w:rsidR="00872B68" w:rsidRPr="00343BB3">
        <w:rPr>
          <w:rFonts w:eastAsiaTheme="minorEastAsia"/>
          <w:lang w:val="fr-CA"/>
        </w:rPr>
        <w:t>:</w:t>
      </w:r>
      <w:r w:rsidR="001D4BEC" w:rsidRPr="00343BB3">
        <w:rPr>
          <w:rFonts w:eastAsiaTheme="minorEastAsia"/>
          <w:lang w:val="fr-CA"/>
        </w:rPr>
        <w:tab/>
      </w:r>
      <w:r w:rsidR="001D4BEC" w:rsidRPr="00343BB3">
        <w:rPr>
          <w:rFonts w:eastAsiaTheme="minorEastAsia"/>
          <w:lang w:val="fr-CA"/>
        </w:rPr>
        <w:tab/>
      </w:r>
      <w:r w:rsidR="001D4BEC" w:rsidRPr="00343BB3">
        <w:rPr>
          <w:rFonts w:eastAsiaTheme="minorEastAsia"/>
          <w:lang w:val="fr-CA"/>
        </w:rPr>
        <w:br/>
      </w:r>
      <w:r w:rsidR="001D4BEC" w:rsidRPr="00343BB3">
        <w:rPr>
          <w:rFonts w:eastAsiaTheme="minorEastAsia"/>
          <w:lang w:val="fr-CA"/>
        </w:rPr>
        <w:tab/>
      </w:r>
      <w:r w:rsidR="001D4BEC" w:rsidRPr="00343BB3">
        <w:rPr>
          <w:rFonts w:eastAsiaTheme="minorEastAsia"/>
          <w:lang w:val="fr-CA"/>
        </w:rPr>
        <w:tab/>
      </w:r>
      <w:r w:rsidR="001D4BEC" w:rsidRPr="00343BB3">
        <w:rPr>
          <w:lang w:val="fr-CA"/>
        </w:rPr>
        <w:sym w:font="Wingdings" w:char="F0F0"/>
      </w:r>
      <w:r w:rsidR="001D4BEC" w:rsidRPr="00343BB3">
        <w:rPr>
          <w:lang w:val="fr-CA"/>
        </w:rPr>
        <w:t xml:space="preserve"> </w:t>
      </w:r>
      <m:oMath>
        <m:r>
          <w:rPr>
            <w:rFonts w:ascii="Cambria Math" w:hAnsi="Cambria Math"/>
            <w:lang w:val="fr-CA"/>
          </w:rPr>
          <m:t>(978.325 ± 4.891625)</m:t>
        </m:r>
      </m:oMath>
      <w:r w:rsidR="001D4BEC" w:rsidRPr="00343BB3">
        <w:rPr>
          <w:lang w:val="fr-CA"/>
        </w:rPr>
        <w:t>cm/s</w:t>
      </w:r>
      <w:r w:rsidR="001D4BEC" w:rsidRPr="00343BB3">
        <w:rPr>
          <w:vertAlign w:val="superscript"/>
          <w:lang w:val="fr-CA"/>
        </w:rPr>
        <w:t>2</w:t>
      </w:r>
      <w:r w:rsidR="00872B68" w:rsidRPr="00343BB3">
        <w:rPr>
          <w:lang w:val="fr-CA"/>
        </w:rPr>
        <w:t>.</w:t>
      </w:r>
      <w:r w:rsidR="001D4BEC" w:rsidRPr="00343BB3">
        <w:rPr>
          <w:rFonts w:eastAsiaTheme="minorEastAsia"/>
          <w:lang w:val="fr-CA"/>
        </w:rPr>
        <w:br/>
      </w:r>
      <w:bookmarkStart w:id="17" w:name="_GoBack"/>
      <w:bookmarkEnd w:id="17"/>
      <w:r w:rsidR="001D4BEC" w:rsidRPr="00343BB3">
        <w:rPr>
          <w:rFonts w:eastAsiaTheme="minorEastAsia"/>
          <w:lang w:val="fr-CA"/>
        </w:rPr>
        <w:br/>
      </w:r>
      <w:r w:rsidRPr="00343BB3">
        <w:rPr>
          <w:lang w:val="fr-CA"/>
        </w:rPr>
        <w:t xml:space="preserve">Étape </w:t>
      </w:r>
      <w:r w:rsidR="001D4BEC" w:rsidRPr="00343BB3">
        <w:rPr>
          <w:lang w:val="fr-CA"/>
        </w:rPr>
        <w:t xml:space="preserve">2: </w:t>
      </w:r>
      <w:r w:rsidR="00872B68" w:rsidRPr="00343BB3">
        <w:rPr>
          <w:lang w:val="fr-CA"/>
        </w:rPr>
        <w:tab/>
      </w:r>
      <w:r w:rsidR="00F10B92">
        <w:rPr>
          <w:lang w:val="fr-CA"/>
        </w:rPr>
        <w:t xml:space="preserve">Ajustement de l’incertitude </w:t>
      </w:r>
      <w:r w:rsidR="00A6060A" w:rsidRPr="00343BB3">
        <w:rPr>
          <w:lang w:val="fr-CA"/>
        </w:rPr>
        <w:t xml:space="preserve">à </w:t>
      </w:r>
      <w:r w:rsidR="00A6060A" w:rsidRPr="00343BB3">
        <w:rPr>
          <w:b/>
          <w:lang w:val="fr-CA"/>
        </w:rPr>
        <w:t>UN</w:t>
      </w:r>
      <w:r w:rsidR="00A6060A" w:rsidRPr="00343BB3">
        <w:rPr>
          <w:lang w:val="fr-CA"/>
        </w:rPr>
        <w:t xml:space="preserve"> chiffre significatif</w:t>
      </w:r>
      <w:r w:rsidR="00872B68" w:rsidRPr="00343BB3">
        <w:rPr>
          <w:rFonts w:eastAsiaTheme="minorEastAsia"/>
          <w:lang w:val="fr-CA"/>
        </w:rPr>
        <w:t>:</w:t>
      </w:r>
      <w:r w:rsidR="001D4BEC" w:rsidRPr="00343BB3">
        <w:rPr>
          <w:rFonts w:eastAsiaTheme="minorEastAsia"/>
          <w:lang w:val="fr-CA"/>
        </w:rPr>
        <w:br/>
      </w:r>
      <w:r w:rsidR="001D4BEC" w:rsidRPr="00343BB3">
        <w:rPr>
          <w:rFonts w:eastAsiaTheme="minorEastAsia"/>
          <w:lang w:val="fr-CA"/>
        </w:rPr>
        <w:tab/>
      </w:r>
      <w:r w:rsidR="001D4BEC" w:rsidRPr="00343BB3">
        <w:rPr>
          <w:rFonts w:eastAsiaTheme="minorEastAsia"/>
          <w:lang w:val="fr-CA"/>
        </w:rPr>
        <w:tab/>
      </w:r>
      <w:r w:rsidR="001D4BEC" w:rsidRPr="00343BB3">
        <w:rPr>
          <w:lang w:val="fr-CA"/>
        </w:rPr>
        <w:sym w:font="Wingdings" w:char="F0F0"/>
      </w:r>
      <w:r w:rsidR="00872B68" w:rsidRPr="00343BB3">
        <w:rPr>
          <w:lang w:val="fr-CA"/>
        </w:rPr>
        <w:t xml:space="preserve"> </w:t>
      </w:r>
      <m:oMath>
        <m:r>
          <w:rPr>
            <w:rFonts w:ascii="Cambria Math" w:hAnsi="Cambria Math"/>
            <w:lang w:val="fr-CA"/>
          </w:rPr>
          <m:t>(978.325 ± 5)</m:t>
        </m:r>
      </m:oMath>
      <w:r w:rsidR="00872B68" w:rsidRPr="00343BB3">
        <w:rPr>
          <w:lang w:val="fr-CA"/>
        </w:rPr>
        <w:t>cm/s</w:t>
      </w:r>
      <w:r w:rsidR="00872B68" w:rsidRPr="00343BB3">
        <w:rPr>
          <w:vertAlign w:val="superscript"/>
          <w:lang w:val="fr-CA"/>
        </w:rPr>
        <w:t>2</w:t>
      </w:r>
      <w:r w:rsidR="00872B68" w:rsidRPr="00343BB3">
        <w:rPr>
          <w:lang w:val="fr-CA"/>
        </w:rPr>
        <w:t>.</w:t>
      </w:r>
      <w:r w:rsidR="001D4BEC" w:rsidRPr="00343BB3">
        <w:rPr>
          <w:rFonts w:eastAsiaTheme="minorEastAsia"/>
          <w:lang w:val="fr-CA"/>
        </w:rPr>
        <w:br/>
      </w:r>
      <w:r w:rsidR="001D4BEC" w:rsidRPr="00343BB3">
        <w:rPr>
          <w:rFonts w:eastAsiaTheme="minorEastAsia"/>
          <w:lang w:val="fr-CA"/>
        </w:rPr>
        <w:br/>
      </w:r>
      <w:r w:rsidRPr="00343BB3">
        <w:rPr>
          <w:lang w:val="fr-CA"/>
        </w:rPr>
        <w:t xml:space="preserve">Étape </w:t>
      </w:r>
      <w:r w:rsidR="001D4BEC" w:rsidRPr="00343BB3">
        <w:rPr>
          <w:lang w:val="fr-CA"/>
        </w:rPr>
        <w:t xml:space="preserve">3: </w:t>
      </w:r>
      <w:r w:rsidR="00872B68" w:rsidRPr="00343BB3">
        <w:rPr>
          <w:lang w:val="fr-CA"/>
        </w:rPr>
        <w:tab/>
      </w:r>
      <w:r w:rsidR="0012546B">
        <w:rPr>
          <w:lang w:val="fr-CA"/>
        </w:rPr>
        <w:t>Ajustement de</w:t>
      </w:r>
      <w:r w:rsidR="00A6060A" w:rsidRPr="00343BB3">
        <w:rPr>
          <w:lang w:val="fr-CA"/>
        </w:rPr>
        <w:t xml:space="preserve"> la mesure pour qu</w:t>
      </w:r>
      <w:r w:rsidR="0012546B">
        <w:rPr>
          <w:lang w:val="fr-CA"/>
        </w:rPr>
        <w:t>’</w:t>
      </w:r>
      <w:r w:rsidR="00A6060A" w:rsidRPr="00343BB3">
        <w:rPr>
          <w:lang w:val="fr-CA"/>
        </w:rPr>
        <w:t>elle ait le même degré de précision que l’incertitude</w:t>
      </w:r>
      <w:r w:rsidR="00872B68" w:rsidRPr="00343BB3">
        <w:rPr>
          <w:lang w:val="fr-CA"/>
        </w:rPr>
        <w:t>:</w:t>
      </w:r>
      <w:r w:rsidR="00872B68" w:rsidRPr="00343BB3">
        <w:rPr>
          <w:lang w:val="fr-CA"/>
        </w:rPr>
        <w:br/>
      </w:r>
      <w:r w:rsidR="00872B68" w:rsidRPr="00343BB3">
        <w:rPr>
          <w:rFonts w:eastAsiaTheme="minorEastAsia"/>
          <w:lang w:val="fr-CA"/>
        </w:rPr>
        <w:tab/>
      </w:r>
      <w:r w:rsidR="00872B68" w:rsidRPr="00343BB3">
        <w:rPr>
          <w:rFonts w:eastAsiaTheme="minorEastAsia"/>
          <w:lang w:val="fr-CA"/>
        </w:rPr>
        <w:tab/>
      </w:r>
      <w:r w:rsidR="00872B68" w:rsidRPr="00343BB3">
        <w:rPr>
          <w:lang w:val="fr-CA"/>
        </w:rPr>
        <w:sym w:font="Wingdings" w:char="F0F0"/>
      </w:r>
      <w:r w:rsidR="001D4BEC" w:rsidRPr="00343BB3">
        <w:rPr>
          <w:lang w:val="fr-CA"/>
        </w:rPr>
        <w:t xml:space="preserve"> </w:t>
      </w:r>
      <m:oMath>
        <m:r>
          <w:rPr>
            <w:rFonts w:ascii="Cambria Math" w:hAnsi="Cambria Math"/>
            <w:lang w:val="fr-CA"/>
          </w:rPr>
          <m:t>(978 ± 5)</m:t>
        </m:r>
      </m:oMath>
      <w:r w:rsidR="00872B68" w:rsidRPr="00343BB3">
        <w:rPr>
          <w:lang w:val="fr-CA"/>
        </w:rPr>
        <w:t>cm/s</w:t>
      </w:r>
      <w:r w:rsidR="00872B68" w:rsidRPr="00343BB3">
        <w:rPr>
          <w:vertAlign w:val="superscript"/>
          <w:lang w:val="fr-CA"/>
        </w:rPr>
        <w:t>2</w:t>
      </w:r>
      <w:r w:rsidR="00872B68" w:rsidRPr="00343BB3">
        <w:rPr>
          <w:lang w:val="fr-CA"/>
        </w:rPr>
        <w:t xml:space="preserve">.  </w:t>
      </w:r>
      <w:r w:rsidR="00340512" w:rsidRPr="00343BB3">
        <w:rPr>
          <w:lang w:val="fr-CA"/>
        </w:rPr>
        <w:br/>
      </w:r>
      <w:r w:rsidR="00872B68" w:rsidRPr="00343BB3">
        <w:rPr>
          <w:lang w:val="fr-CA"/>
        </w:rPr>
        <w:br/>
      </w:r>
      <w:r w:rsidR="00340512" w:rsidRPr="00343BB3">
        <w:rPr>
          <w:rFonts w:eastAsiaTheme="minorEastAsia"/>
          <w:lang w:val="fr-CA"/>
        </w:rPr>
        <w:tab/>
      </w:r>
      <w:r w:rsidR="00D540AA" w:rsidRPr="00343BB3">
        <w:rPr>
          <w:rFonts w:eastAsiaTheme="minorEastAsia"/>
          <w:lang w:val="fr-CA"/>
        </w:rPr>
        <w:tab/>
      </w:r>
      <w:r w:rsidR="00A6060A" w:rsidRPr="00343BB3">
        <w:rPr>
          <w:lang w:val="fr-CA"/>
        </w:rPr>
        <w:t xml:space="preserve">La mesure ne peut jamais être plus précise que l’incertitude. </w:t>
      </w:r>
    </w:p>
    <w:p w14:paraId="3D3BC087" w14:textId="77777777" w:rsidR="001D4BEC" w:rsidRPr="00343BB3" w:rsidRDefault="001D4BEC" w:rsidP="001D4BEC">
      <w:pPr>
        <w:rPr>
          <w:lang w:val="fr-CA"/>
        </w:rPr>
      </w:pPr>
    </w:p>
    <w:p w14:paraId="3D3BC088" w14:textId="77777777" w:rsidR="00E2542C" w:rsidRPr="00343BB3" w:rsidRDefault="00E2542C" w:rsidP="001D4BEC">
      <w:pPr>
        <w:rPr>
          <w:lang w:val="fr-CA"/>
        </w:rPr>
      </w:pPr>
    </w:p>
    <w:p w14:paraId="3D3BC089" w14:textId="49B8511E" w:rsidR="00E2542C" w:rsidRPr="00343BB3" w:rsidRDefault="00113F23" w:rsidP="00F10B92">
      <w:pPr>
        <w:tabs>
          <w:tab w:val="left" w:pos="993"/>
          <w:tab w:val="left" w:pos="1843"/>
        </w:tabs>
        <w:ind w:left="993" w:hanging="993"/>
        <w:jc w:val="left"/>
        <w:rPr>
          <w:rFonts w:eastAsiaTheme="minorEastAsia"/>
          <w:lang w:val="fr-CA"/>
        </w:rPr>
      </w:pPr>
      <w:r w:rsidRPr="00343BB3">
        <w:rPr>
          <w:lang w:val="fr-CA"/>
        </w:rPr>
        <w:t>Exe</w:t>
      </w:r>
      <w:r w:rsidR="00E2542C" w:rsidRPr="00343BB3">
        <w:rPr>
          <w:lang w:val="fr-CA"/>
        </w:rPr>
        <w:t>mple 2:</w:t>
      </w:r>
      <w:r w:rsidR="00E2542C" w:rsidRPr="00343BB3">
        <w:rPr>
          <w:lang w:val="fr-CA"/>
        </w:rPr>
        <w:tab/>
      </w:r>
      <w:r w:rsidR="00A6060A" w:rsidRPr="00343BB3">
        <w:rPr>
          <w:lang w:val="fr-CA"/>
        </w:rPr>
        <w:t xml:space="preserve">Supposez une incertitude relative de </w:t>
      </w:r>
      <m:oMath>
        <m:r>
          <w:rPr>
            <w:rFonts w:ascii="Cambria Math" w:hAnsi="Cambria Math"/>
            <w:lang w:val="fr-CA"/>
          </w:rPr>
          <m:t>2%</m:t>
        </m:r>
      </m:oMath>
      <w:r w:rsidR="00E2542C" w:rsidRPr="00343BB3">
        <w:rPr>
          <w:lang w:val="fr-CA"/>
        </w:rPr>
        <w:t xml:space="preserve"> </w:t>
      </w:r>
      <w:r w:rsidR="00A6060A" w:rsidRPr="00343BB3">
        <w:rPr>
          <w:lang w:val="fr-CA"/>
        </w:rPr>
        <w:t>sur une mesure</w:t>
      </w:r>
      <w:r w:rsidR="00E2542C" w:rsidRPr="00343BB3">
        <w:rPr>
          <w:lang w:val="fr-CA"/>
        </w:rPr>
        <w:t xml:space="preserve">: </w:t>
      </w:r>
      <m:oMath>
        <m:r>
          <w:rPr>
            <w:rFonts w:ascii="Cambria Math" w:hAnsi="Cambria Math"/>
            <w:lang w:val="fr-CA"/>
          </w:rPr>
          <m:t>x = 0.857</m:t>
        </m:r>
      </m:oMath>
      <w:proofErr w:type="gramStart"/>
      <w:r w:rsidR="00E2542C" w:rsidRPr="00343BB3">
        <w:rPr>
          <w:lang w:val="fr-CA"/>
        </w:rPr>
        <w:t xml:space="preserve">mm </w:t>
      </w:r>
      <w:proofErr w:type="gramEnd"/>
      <m:oMath>
        <m:r>
          <w:rPr>
            <w:rFonts w:ascii="Cambria Math" w:hAnsi="Cambria Math"/>
            <w:lang w:val="fr-CA"/>
          </w:rPr>
          <m:t>± 2%</m:t>
        </m:r>
      </m:oMath>
      <w:r w:rsidR="00F10B92">
        <w:rPr>
          <w:rFonts w:eastAsiaTheme="minorEastAsia"/>
          <w:lang w:val="fr-CA"/>
        </w:rPr>
        <w:t xml:space="preserve">.  </w:t>
      </w:r>
      <w:r w:rsidR="00F10B92">
        <w:rPr>
          <w:rFonts w:eastAsiaTheme="minorEastAsia"/>
          <w:lang w:val="fr-CA"/>
        </w:rPr>
        <w:br/>
      </w:r>
      <w:r w:rsidR="00F10B92">
        <w:rPr>
          <w:rFonts w:eastAsiaTheme="minorEastAsia"/>
          <w:lang w:val="fr-CA"/>
        </w:rPr>
        <w:br/>
      </w:r>
      <w:r w:rsidRPr="00343BB3">
        <w:rPr>
          <w:lang w:val="fr-CA"/>
        </w:rPr>
        <w:t xml:space="preserve">Étape </w:t>
      </w:r>
      <w:r w:rsidR="00E2542C" w:rsidRPr="00343BB3">
        <w:rPr>
          <w:lang w:val="fr-CA"/>
        </w:rPr>
        <w:t xml:space="preserve">1: </w:t>
      </w:r>
      <w:r w:rsidR="00E2542C" w:rsidRPr="00343BB3">
        <w:rPr>
          <w:lang w:val="fr-CA"/>
        </w:rPr>
        <w:tab/>
      </w:r>
      <w:r w:rsidR="00A6060A" w:rsidRPr="00343BB3">
        <w:rPr>
          <w:lang w:val="fr-CA"/>
        </w:rPr>
        <w:t xml:space="preserve">Calcul de la mesure multipliée par </w:t>
      </w:r>
      <m:oMath>
        <m:r>
          <w:rPr>
            <w:rFonts w:ascii="Cambria Math" w:hAnsi="Cambria Math"/>
            <w:lang w:val="fr-CA"/>
          </w:rPr>
          <m:t>2%</m:t>
        </m:r>
      </m:oMath>
      <w:r w:rsidR="00E2542C" w:rsidRPr="00343BB3">
        <w:rPr>
          <w:rFonts w:eastAsiaTheme="minorEastAsia"/>
          <w:lang w:val="fr-CA"/>
        </w:rPr>
        <w:t>:</w:t>
      </w:r>
      <w:r w:rsidR="00E2542C" w:rsidRPr="00343BB3">
        <w:rPr>
          <w:rFonts w:eastAsiaTheme="minorEastAsia"/>
          <w:lang w:val="fr-CA"/>
        </w:rPr>
        <w:tab/>
      </w:r>
      <w:r w:rsidR="00E2542C" w:rsidRPr="00343BB3">
        <w:rPr>
          <w:rFonts w:eastAsiaTheme="minorEastAsia"/>
          <w:lang w:val="fr-CA"/>
        </w:rPr>
        <w:tab/>
      </w:r>
      <w:r w:rsidR="00E2542C" w:rsidRPr="00343BB3">
        <w:rPr>
          <w:rFonts w:eastAsiaTheme="minorEastAsia"/>
          <w:lang w:val="fr-CA"/>
        </w:rPr>
        <w:br/>
      </w:r>
      <w:r w:rsidR="00E2542C" w:rsidRPr="00343BB3">
        <w:rPr>
          <w:rFonts w:eastAsiaTheme="minorEastAsia"/>
          <w:lang w:val="fr-CA"/>
        </w:rPr>
        <w:tab/>
      </w:r>
      <w:r w:rsidR="00E2542C" w:rsidRPr="00343BB3">
        <w:rPr>
          <w:rFonts w:eastAsiaTheme="minorEastAsia"/>
          <w:lang w:val="fr-CA"/>
        </w:rPr>
        <w:tab/>
      </w:r>
      <w:r w:rsidR="00E2542C" w:rsidRPr="00343BB3">
        <w:rPr>
          <w:lang w:val="fr-CA"/>
        </w:rPr>
        <w:sym w:font="Wingdings" w:char="F0F0"/>
      </w:r>
      <w:r w:rsidR="00E2542C" w:rsidRPr="00343BB3">
        <w:rPr>
          <w:lang w:val="fr-CA"/>
        </w:rPr>
        <w:t xml:space="preserve"> </w:t>
      </w:r>
      <m:oMath>
        <m:r>
          <w:rPr>
            <w:rFonts w:ascii="Cambria Math" w:hAnsi="Cambria Math"/>
            <w:lang w:val="fr-CA"/>
          </w:rPr>
          <m:t>(0.857 ± 0.01714)</m:t>
        </m:r>
      </m:oMath>
      <w:r w:rsidR="00E2542C" w:rsidRPr="00343BB3">
        <w:rPr>
          <w:lang w:val="fr-CA"/>
        </w:rPr>
        <w:t>mm.</w:t>
      </w:r>
      <w:r w:rsidR="00E2542C" w:rsidRPr="00343BB3">
        <w:rPr>
          <w:rFonts w:eastAsiaTheme="minorEastAsia"/>
          <w:lang w:val="fr-CA"/>
        </w:rPr>
        <w:br/>
      </w:r>
      <w:r w:rsidR="00E2542C" w:rsidRPr="00343BB3">
        <w:rPr>
          <w:rFonts w:eastAsiaTheme="minorEastAsia"/>
          <w:lang w:val="fr-CA"/>
        </w:rPr>
        <w:br/>
      </w:r>
      <w:r w:rsidRPr="00343BB3">
        <w:rPr>
          <w:lang w:val="fr-CA"/>
        </w:rPr>
        <w:t xml:space="preserve">Étape </w:t>
      </w:r>
      <w:r w:rsidR="00E2542C" w:rsidRPr="00343BB3">
        <w:rPr>
          <w:lang w:val="fr-CA"/>
        </w:rPr>
        <w:t xml:space="preserve">2: </w:t>
      </w:r>
      <w:r w:rsidR="00E2542C" w:rsidRPr="00343BB3">
        <w:rPr>
          <w:lang w:val="fr-CA"/>
        </w:rPr>
        <w:tab/>
      </w:r>
      <w:r w:rsidR="00A6060A" w:rsidRPr="00343BB3">
        <w:rPr>
          <w:lang w:val="fr-CA"/>
        </w:rPr>
        <w:t xml:space="preserve">Ajustement de l’incertitude à </w:t>
      </w:r>
      <w:r w:rsidR="00A6060A" w:rsidRPr="00343BB3">
        <w:rPr>
          <w:b/>
          <w:lang w:val="fr-CA"/>
        </w:rPr>
        <w:t>UN</w:t>
      </w:r>
      <w:r w:rsidR="00A6060A" w:rsidRPr="00343BB3">
        <w:rPr>
          <w:lang w:val="fr-CA"/>
        </w:rPr>
        <w:t xml:space="preserve"> chiffre significatif</w:t>
      </w:r>
      <w:r w:rsidR="00E2542C" w:rsidRPr="00343BB3">
        <w:rPr>
          <w:rFonts w:eastAsiaTheme="minorEastAsia"/>
          <w:lang w:val="fr-CA"/>
        </w:rPr>
        <w:t>:</w:t>
      </w:r>
      <w:r w:rsidR="00E2542C" w:rsidRPr="00343BB3">
        <w:rPr>
          <w:rFonts w:eastAsiaTheme="minorEastAsia"/>
          <w:lang w:val="fr-CA"/>
        </w:rPr>
        <w:br/>
      </w:r>
      <w:r w:rsidR="00E2542C" w:rsidRPr="00343BB3">
        <w:rPr>
          <w:rFonts w:eastAsiaTheme="minorEastAsia"/>
          <w:lang w:val="fr-CA"/>
        </w:rPr>
        <w:tab/>
      </w:r>
      <w:r w:rsidR="00E2542C" w:rsidRPr="00343BB3">
        <w:rPr>
          <w:rFonts w:eastAsiaTheme="minorEastAsia"/>
          <w:lang w:val="fr-CA"/>
        </w:rPr>
        <w:tab/>
      </w:r>
      <w:r w:rsidR="00E2542C" w:rsidRPr="00343BB3">
        <w:rPr>
          <w:lang w:val="fr-CA"/>
        </w:rPr>
        <w:sym w:font="Wingdings" w:char="F0F0"/>
      </w:r>
      <w:r w:rsidR="00E2542C" w:rsidRPr="00343BB3">
        <w:rPr>
          <w:lang w:val="fr-CA"/>
        </w:rPr>
        <w:t xml:space="preserve"> </w:t>
      </w:r>
      <m:oMath>
        <m:r>
          <w:rPr>
            <w:rFonts w:ascii="Cambria Math" w:hAnsi="Cambria Math"/>
            <w:lang w:val="fr-CA"/>
          </w:rPr>
          <m:t>(0.857 ± 0.02)</m:t>
        </m:r>
      </m:oMath>
      <w:r w:rsidR="00E2542C" w:rsidRPr="00343BB3">
        <w:rPr>
          <w:lang w:val="fr-CA"/>
        </w:rPr>
        <w:t>mm.</w:t>
      </w:r>
      <w:r w:rsidR="00E2542C" w:rsidRPr="00343BB3">
        <w:rPr>
          <w:rFonts w:eastAsiaTheme="minorEastAsia"/>
          <w:lang w:val="fr-CA"/>
        </w:rPr>
        <w:br/>
      </w:r>
      <w:r w:rsidR="00E2542C" w:rsidRPr="00343BB3">
        <w:rPr>
          <w:rFonts w:eastAsiaTheme="minorEastAsia"/>
          <w:lang w:val="fr-CA"/>
        </w:rPr>
        <w:br/>
      </w:r>
      <w:r w:rsidRPr="00343BB3">
        <w:rPr>
          <w:lang w:val="fr-CA"/>
        </w:rPr>
        <w:t xml:space="preserve">Étape </w:t>
      </w:r>
      <w:r w:rsidR="00E2542C" w:rsidRPr="00343BB3">
        <w:rPr>
          <w:lang w:val="fr-CA"/>
        </w:rPr>
        <w:t xml:space="preserve">3: </w:t>
      </w:r>
      <w:r w:rsidR="00E2542C" w:rsidRPr="00343BB3">
        <w:rPr>
          <w:lang w:val="fr-CA"/>
        </w:rPr>
        <w:tab/>
      </w:r>
      <w:r w:rsidR="0012546B">
        <w:rPr>
          <w:lang w:val="fr-CA"/>
        </w:rPr>
        <w:t>Ajustement de</w:t>
      </w:r>
      <w:r w:rsidR="0012546B" w:rsidRPr="00343BB3">
        <w:rPr>
          <w:lang w:val="fr-CA"/>
        </w:rPr>
        <w:t xml:space="preserve"> la mesure pour qu</w:t>
      </w:r>
      <w:r w:rsidR="0012546B">
        <w:rPr>
          <w:lang w:val="fr-CA"/>
        </w:rPr>
        <w:t>’</w:t>
      </w:r>
      <w:r w:rsidR="0012546B" w:rsidRPr="00343BB3">
        <w:rPr>
          <w:lang w:val="fr-CA"/>
        </w:rPr>
        <w:t>elle ait le même degré de précision que l’incertitude</w:t>
      </w:r>
      <w:r w:rsidR="00E2542C" w:rsidRPr="00343BB3">
        <w:rPr>
          <w:lang w:val="fr-CA"/>
        </w:rPr>
        <w:t>:</w:t>
      </w:r>
      <w:r w:rsidR="00E2542C" w:rsidRPr="00343BB3">
        <w:rPr>
          <w:lang w:val="fr-CA"/>
        </w:rPr>
        <w:br/>
      </w:r>
      <w:r w:rsidR="00E2542C" w:rsidRPr="00343BB3">
        <w:rPr>
          <w:rFonts w:eastAsiaTheme="minorEastAsia"/>
          <w:lang w:val="fr-CA"/>
        </w:rPr>
        <w:tab/>
      </w:r>
      <w:r w:rsidR="00E2542C" w:rsidRPr="00343BB3">
        <w:rPr>
          <w:rFonts w:eastAsiaTheme="minorEastAsia"/>
          <w:lang w:val="fr-CA"/>
        </w:rPr>
        <w:tab/>
      </w:r>
      <w:r w:rsidR="00E2542C" w:rsidRPr="00343BB3">
        <w:rPr>
          <w:lang w:val="fr-CA"/>
        </w:rPr>
        <w:sym w:font="Wingdings" w:char="F0F0"/>
      </w:r>
      <w:r w:rsidR="00E2542C" w:rsidRPr="00343BB3">
        <w:rPr>
          <w:lang w:val="fr-CA"/>
        </w:rPr>
        <w:t xml:space="preserve"> </w:t>
      </w:r>
      <m:oMath>
        <m:r>
          <w:rPr>
            <w:rFonts w:ascii="Cambria Math" w:hAnsi="Cambria Math"/>
            <w:lang w:val="fr-CA"/>
          </w:rPr>
          <m:t>(0.86 ± 0.02)</m:t>
        </m:r>
      </m:oMath>
      <w:r w:rsidR="00E2542C" w:rsidRPr="00343BB3">
        <w:rPr>
          <w:lang w:val="fr-CA"/>
        </w:rPr>
        <w:t xml:space="preserve">mm.  </w:t>
      </w:r>
    </w:p>
    <w:p w14:paraId="3D3BC08A" w14:textId="77777777" w:rsidR="00E2542C" w:rsidRPr="00343BB3" w:rsidRDefault="00E2542C" w:rsidP="00E2542C">
      <w:pPr>
        <w:rPr>
          <w:lang w:val="fr-CA"/>
        </w:rPr>
      </w:pPr>
    </w:p>
    <w:p w14:paraId="3D3BC08B" w14:textId="77777777" w:rsidR="00E2542C" w:rsidRPr="00343BB3" w:rsidRDefault="00E2542C" w:rsidP="00E2542C">
      <w:pPr>
        <w:rPr>
          <w:lang w:val="fr-CA"/>
        </w:rPr>
      </w:pPr>
    </w:p>
    <w:p w14:paraId="3D3BC08C" w14:textId="66F3ACA7" w:rsidR="00E2542C" w:rsidRPr="00343BB3" w:rsidRDefault="00E2542C" w:rsidP="00F10B92">
      <w:pPr>
        <w:tabs>
          <w:tab w:val="left" w:pos="993"/>
          <w:tab w:val="left" w:pos="1701"/>
        </w:tabs>
        <w:ind w:left="993" w:hanging="993"/>
        <w:jc w:val="left"/>
        <w:rPr>
          <w:rFonts w:eastAsiaTheme="minorEastAsia"/>
          <w:lang w:val="fr-CA"/>
        </w:rPr>
      </w:pPr>
      <w:r w:rsidRPr="00343BB3">
        <w:rPr>
          <w:lang w:val="fr-CA"/>
        </w:rPr>
        <w:t>Ex</w:t>
      </w:r>
      <w:r w:rsidR="00A6060A" w:rsidRPr="00343BB3">
        <w:rPr>
          <w:lang w:val="fr-CA"/>
        </w:rPr>
        <w:t>e</w:t>
      </w:r>
      <w:r w:rsidRPr="00343BB3">
        <w:rPr>
          <w:lang w:val="fr-CA"/>
        </w:rPr>
        <w:t>mple 3:</w:t>
      </w:r>
      <w:r w:rsidRPr="00343BB3">
        <w:rPr>
          <w:lang w:val="fr-CA"/>
        </w:rPr>
        <w:tab/>
      </w:r>
      <w:r w:rsidR="00A6060A" w:rsidRPr="00343BB3">
        <w:rPr>
          <w:lang w:val="fr-CA"/>
        </w:rPr>
        <w:t xml:space="preserve">Supposez une incertitude relative de </w:t>
      </w:r>
      <m:oMath>
        <m:r>
          <w:rPr>
            <w:rFonts w:ascii="Cambria Math" w:hAnsi="Cambria Math"/>
            <w:lang w:val="fr-CA"/>
          </w:rPr>
          <m:t>5%</m:t>
        </m:r>
      </m:oMath>
      <w:r w:rsidRPr="00343BB3">
        <w:rPr>
          <w:lang w:val="fr-CA"/>
        </w:rPr>
        <w:t xml:space="preserve"> on a measurement: </w:t>
      </w:r>
      <m:oMath>
        <m:r>
          <w:rPr>
            <w:rFonts w:ascii="Cambria Math" w:hAnsi="Cambria Math"/>
            <w:lang w:val="fr-CA"/>
          </w:rPr>
          <m:t>y = 2531</m:t>
        </m:r>
      </m:oMath>
      <w:r w:rsidRPr="00343BB3">
        <w:rPr>
          <w:lang w:val="fr-CA"/>
        </w:rPr>
        <w:t xml:space="preserve">m </w:t>
      </w:r>
      <m:oMath>
        <m:r>
          <w:rPr>
            <w:rFonts w:ascii="Cambria Math" w:hAnsi="Cambria Math"/>
            <w:lang w:val="fr-CA"/>
          </w:rPr>
          <m:t>± 5%</m:t>
        </m:r>
      </m:oMath>
      <w:r w:rsidRPr="00343BB3">
        <w:rPr>
          <w:rFonts w:eastAsiaTheme="minorEastAsia"/>
          <w:lang w:val="fr-CA"/>
        </w:rPr>
        <w:t xml:space="preserve">.  </w:t>
      </w:r>
      <w:r w:rsidRPr="00343BB3">
        <w:rPr>
          <w:rFonts w:eastAsiaTheme="minorEastAsia"/>
          <w:lang w:val="fr-CA"/>
        </w:rPr>
        <w:br/>
      </w:r>
      <w:r w:rsidRPr="00343BB3">
        <w:rPr>
          <w:rFonts w:eastAsiaTheme="minorEastAsia"/>
          <w:lang w:val="fr-CA"/>
        </w:rPr>
        <w:br/>
      </w:r>
      <w:r w:rsidR="00113F23" w:rsidRPr="00343BB3">
        <w:rPr>
          <w:lang w:val="fr-CA"/>
        </w:rPr>
        <w:t xml:space="preserve">Étape </w:t>
      </w:r>
      <w:r w:rsidRPr="00343BB3">
        <w:rPr>
          <w:lang w:val="fr-CA"/>
        </w:rPr>
        <w:t xml:space="preserve">1: </w:t>
      </w:r>
      <w:r w:rsidRPr="00343BB3">
        <w:rPr>
          <w:lang w:val="fr-CA"/>
        </w:rPr>
        <w:tab/>
      </w:r>
      <w:r w:rsidR="00A6060A" w:rsidRPr="00343BB3">
        <w:rPr>
          <w:lang w:val="fr-CA"/>
        </w:rPr>
        <w:t xml:space="preserve">Calcul de la mesure multipliée par </w:t>
      </w:r>
      <m:oMath>
        <m:r>
          <w:rPr>
            <w:rFonts w:ascii="Cambria Math" w:hAnsi="Cambria Math"/>
            <w:lang w:val="fr-CA"/>
          </w:rPr>
          <m:t>5%</m:t>
        </m:r>
      </m:oMath>
      <w:r w:rsidRPr="00343BB3">
        <w:rPr>
          <w:rFonts w:eastAsiaTheme="minorEastAsia"/>
          <w:lang w:val="fr-CA"/>
        </w:rPr>
        <w:t>:</w:t>
      </w:r>
      <w:r w:rsidRPr="00343BB3">
        <w:rPr>
          <w:rFonts w:eastAsiaTheme="minorEastAsia"/>
          <w:lang w:val="fr-CA"/>
        </w:rPr>
        <w:tab/>
      </w:r>
      <w:r w:rsidRPr="00343BB3">
        <w:rPr>
          <w:rFonts w:eastAsiaTheme="minorEastAsia"/>
          <w:lang w:val="fr-CA"/>
        </w:rPr>
        <w:tab/>
      </w:r>
      <w:r w:rsidRPr="00343BB3">
        <w:rPr>
          <w:rFonts w:eastAsiaTheme="minorEastAsia"/>
          <w:lang w:val="fr-CA"/>
        </w:rPr>
        <w:br/>
      </w:r>
      <w:r w:rsidRPr="00343BB3">
        <w:rPr>
          <w:rFonts w:eastAsiaTheme="minorEastAsia"/>
          <w:lang w:val="fr-CA"/>
        </w:rPr>
        <w:tab/>
      </w:r>
      <w:r w:rsidRPr="00343BB3">
        <w:rPr>
          <w:rFonts w:eastAsiaTheme="minorEastAsia"/>
          <w:lang w:val="fr-CA"/>
        </w:rPr>
        <w:tab/>
      </w:r>
      <w:r w:rsidRPr="00343BB3">
        <w:rPr>
          <w:lang w:val="fr-CA"/>
        </w:rPr>
        <w:sym w:font="Wingdings" w:char="F0F0"/>
      </w:r>
      <w:r w:rsidRPr="00343BB3">
        <w:rPr>
          <w:lang w:val="fr-CA"/>
        </w:rPr>
        <w:t xml:space="preserve"> </w:t>
      </w:r>
      <m:oMath>
        <m:r>
          <w:rPr>
            <w:rFonts w:ascii="Cambria Math" w:hAnsi="Cambria Math"/>
            <w:lang w:val="fr-CA"/>
          </w:rPr>
          <m:t>(2531± 126.55)</m:t>
        </m:r>
      </m:oMath>
      <w:r w:rsidR="008F76AF" w:rsidRPr="00343BB3">
        <w:rPr>
          <w:lang w:val="fr-CA"/>
        </w:rPr>
        <w:t>m</w:t>
      </w:r>
      <w:proofErr w:type="gramStart"/>
      <w:r w:rsidRPr="00343BB3">
        <w:rPr>
          <w:lang w:val="fr-CA"/>
        </w:rPr>
        <w:t>.</w:t>
      </w:r>
      <w:proofErr w:type="gramEnd"/>
      <w:r w:rsidRPr="00343BB3">
        <w:rPr>
          <w:rFonts w:eastAsiaTheme="minorEastAsia"/>
          <w:lang w:val="fr-CA"/>
        </w:rPr>
        <w:br/>
      </w:r>
      <w:r w:rsidRPr="00343BB3">
        <w:rPr>
          <w:rFonts w:eastAsiaTheme="minorEastAsia"/>
          <w:lang w:val="fr-CA"/>
        </w:rPr>
        <w:br/>
      </w:r>
      <w:r w:rsidR="00A6060A" w:rsidRPr="00343BB3">
        <w:rPr>
          <w:lang w:val="fr-CA"/>
        </w:rPr>
        <w:t xml:space="preserve">Étape </w:t>
      </w:r>
      <w:r w:rsidRPr="00343BB3">
        <w:rPr>
          <w:lang w:val="fr-CA"/>
        </w:rPr>
        <w:t xml:space="preserve">2: </w:t>
      </w:r>
      <w:r w:rsidRPr="00343BB3">
        <w:rPr>
          <w:lang w:val="fr-CA"/>
        </w:rPr>
        <w:tab/>
      </w:r>
      <w:r w:rsidR="00A6060A" w:rsidRPr="00343BB3">
        <w:rPr>
          <w:lang w:val="fr-CA"/>
        </w:rPr>
        <w:t xml:space="preserve">Ajustement de l’incertitude à </w:t>
      </w:r>
      <w:r w:rsidR="00A6060A" w:rsidRPr="00343BB3">
        <w:rPr>
          <w:b/>
          <w:lang w:val="fr-CA"/>
        </w:rPr>
        <w:t>UN</w:t>
      </w:r>
      <w:r w:rsidR="00A6060A" w:rsidRPr="00343BB3">
        <w:rPr>
          <w:lang w:val="fr-CA"/>
        </w:rPr>
        <w:t xml:space="preserve"> chiffre significatif</w:t>
      </w:r>
      <w:r w:rsidRPr="00343BB3">
        <w:rPr>
          <w:rFonts w:eastAsiaTheme="minorEastAsia"/>
          <w:lang w:val="fr-CA"/>
        </w:rPr>
        <w:t>:</w:t>
      </w:r>
      <w:r w:rsidRPr="00343BB3">
        <w:rPr>
          <w:rFonts w:eastAsiaTheme="minorEastAsia"/>
          <w:lang w:val="fr-CA"/>
        </w:rPr>
        <w:br/>
      </w:r>
      <w:r w:rsidRPr="00343BB3">
        <w:rPr>
          <w:rFonts w:eastAsiaTheme="minorEastAsia"/>
          <w:lang w:val="fr-CA"/>
        </w:rPr>
        <w:tab/>
      </w:r>
      <w:r w:rsidRPr="00343BB3">
        <w:rPr>
          <w:rFonts w:eastAsiaTheme="minorEastAsia"/>
          <w:lang w:val="fr-CA"/>
        </w:rPr>
        <w:tab/>
      </w:r>
      <w:r w:rsidRPr="00343BB3">
        <w:rPr>
          <w:lang w:val="fr-CA"/>
        </w:rPr>
        <w:sym w:font="Wingdings" w:char="F0F0"/>
      </w:r>
      <w:r w:rsidRPr="00343BB3">
        <w:rPr>
          <w:lang w:val="fr-CA"/>
        </w:rPr>
        <w:t xml:space="preserve"> </w:t>
      </w:r>
      <m:oMath>
        <m:r>
          <w:rPr>
            <w:rFonts w:ascii="Cambria Math" w:hAnsi="Cambria Math"/>
            <w:lang w:val="fr-CA"/>
          </w:rPr>
          <m:t>(2531 ± 100)</m:t>
        </m:r>
      </m:oMath>
      <w:r w:rsidR="008F76AF" w:rsidRPr="00343BB3">
        <w:rPr>
          <w:lang w:val="fr-CA"/>
        </w:rPr>
        <w:t>m</w:t>
      </w:r>
      <w:r w:rsidRPr="00343BB3">
        <w:rPr>
          <w:lang w:val="fr-CA"/>
        </w:rPr>
        <w:t>.</w:t>
      </w:r>
      <w:r w:rsidRPr="00343BB3">
        <w:rPr>
          <w:rFonts w:eastAsiaTheme="minorEastAsia"/>
          <w:lang w:val="fr-CA"/>
        </w:rPr>
        <w:br/>
      </w:r>
      <w:r w:rsidRPr="00343BB3">
        <w:rPr>
          <w:rFonts w:eastAsiaTheme="minorEastAsia"/>
          <w:lang w:val="fr-CA"/>
        </w:rPr>
        <w:br/>
      </w:r>
      <w:r w:rsidR="00A6060A" w:rsidRPr="00343BB3">
        <w:rPr>
          <w:lang w:val="fr-CA"/>
        </w:rPr>
        <w:t xml:space="preserve">Étape </w:t>
      </w:r>
      <w:r w:rsidRPr="00343BB3">
        <w:rPr>
          <w:lang w:val="fr-CA"/>
        </w:rPr>
        <w:t xml:space="preserve">3: </w:t>
      </w:r>
      <w:r w:rsidRPr="00343BB3">
        <w:rPr>
          <w:lang w:val="fr-CA"/>
        </w:rPr>
        <w:tab/>
      </w:r>
      <w:r w:rsidR="0012546B">
        <w:rPr>
          <w:lang w:val="fr-CA"/>
        </w:rPr>
        <w:t>Ajustement de</w:t>
      </w:r>
      <w:r w:rsidR="0012546B" w:rsidRPr="00343BB3">
        <w:rPr>
          <w:lang w:val="fr-CA"/>
        </w:rPr>
        <w:t xml:space="preserve"> la mesure pour qu</w:t>
      </w:r>
      <w:r w:rsidR="0012546B">
        <w:rPr>
          <w:lang w:val="fr-CA"/>
        </w:rPr>
        <w:t>’</w:t>
      </w:r>
      <w:r w:rsidR="0012546B" w:rsidRPr="00343BB3">
        <w:rPr>
          <w:lang w:val="fr-CA"/>
        </w:rPr>
        <w:t>elle ait le même degré de précision que l’incertitude</w:t>
      </w:r>
      <w:r w:rsidRPr="00343BB3">
        <w:rPr>
          <w:lang w:val="fr-CA"/>
        </w:rPr>
        <w:t>:</w:t>
      </w:r>
      <w:r w:rsidRPr="00343BB3">
        <w:rPr>
          <w:lang w:val="fr-CA"/>
        </w:rPr>
        <w:br/>
      </w:r>
      <w:r w:rsidRPr="00343BB3">
        <w:rPr>
          <w:rFonts w:eastAsiaTheme="minorEastAsia"/>
          <w:lang w:val="fr-CA"/>
        </w:rPr>
        <w:tab/>
      </w:r>
      <w:r w:rsidRPr="00343BB3">
        <w:rPr>
          <w:rFonts w:eastAsiaTheme="minorEastAsia"/>
          <w:lang w:val="fr-CA"/>
        </w:rPr>
        <w:tab/>
      </w:r>
      <w:r w:rsidRPr="00343BB3">
        <w:rPr>
          <w:lang w:val="fr-CA"/>
        </w:rPr>
        <w:sym w:font="Wingdings" w:char="F0F0"/>
      </w:r>
      <w:r w:rsidRPr="00343BB3">
        <w:rPr>
          <w:lang w:val="fr-CA"/>
        </w:rPr>
        <w:t xml:space="preserve"> </w:t>
      </w:r>
      <m:oMath>
        <m:r>
          <w:rPr>
            <w:rFonts w:ascii="Cambria Math" w:hAnsi="Cambria Math"/>
            <w:lang w:val="fr-CA"/>
          </w:rPr>
          <m:t>(2.5 ± 0.1)</m:t>
        </m:r>
      </m:oMath>
      <w:r w:rsidR="007A62C6">
        <w:rPr>
          <w:rFonts w:eastAsiaTheme="minorEastAsia"/>
          <w:lang w:val="fr-CA"/>
        </w:rPr>
        <w:t>k</w:t>
      </w:r>
      <w:r w:rsidR="008F76AF" w:rsidRPr="00343BB3">
        <w:rPr>
          <w:lang w:val="fr-CA"/>
        </w:rPr>
        <w:t>m</w:t>
      </w:r>
      <w:r w:rsidRPr="00343BB3">
        <w:rPr>
          <w:lang w:val="fr-CA"/>
        </w:rPr>
        <w:t xml:space="preserve">.  </w:t>
      </w:r>
    </w:p>
    <w:p w14:paraId="3D3BC08D" w14:textId="77777777" w:rsidR="00A65CA7" w:rsidRPr="00343BB3" w:rsidRDefault="00A65CA7" w:rsidP="00A65CA7">
      <w:pPr>
        <w:rPr>
          <w:lang w:val="fr-CA"/>
        </w:rPr>
      </w:pPr>
    </w:p>
    <w:sectPr w:rsidR="00A65CA7" w:rsidRPr="00343BB3" w:rsidSect="00B35265">
      <w:footerReference w:type="default" r:id="rId13"/>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BC098" w14:textId="77777777" w:rsidR="00730C6E" w:rsidRDefault="00730C6E" w:rsidP="00D04310">
      <w:r>
        <w:separator/>
      </w:r>
    </w:p>
  </w:endnote>
  <w:endnote w:type="continuationSeparator" w:id="0">
    <w:p w14:paraId="3D3BC099" w14:textId="77777777" w:rsidR="00730C6E" w:rsidRDefault="00730C6E"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730C6E" w14:paraId="3D3BC09C" w14:textId="77777777" w:rsidTr="00A610E2">
      <w:tc>
        <w:tcPr>
          <w:tcW w:w="4600" w:type="pct"/>
          <w:tcBorders>
            <w:top w:val="single" w:sz="4" w:space="0" w:color="auto"/>
            <w:right w:val="nil"/>
          </w:tcBorders>
        </w:tcPr>
        <w:p w14:paraId="3D3BC09A" w14:textId="77777777" w:rsidR="00730C6E" w:rsidRPr="004677E7" w:rsidRDefault="00730C6E" w:rsidP="007649D1">
          <w:pPr>
            <w:pStyle w:val="Footer"/>
            <w:jc w:val="left"/>
          </w:pPr>
          <w:r>
            <w:fldChar w:fldCharType="begin"/>
          </w:r>
          <w:r>
            <w:instrText xml:space="preserve"> REF _Ref358967577 \h </w:instrText>
          </w:r>
          <w:r>
            <w:fldChar w:fldCharType="separate"/>
          </w:r>
          <w:r w:rsidR="00DA6CAB" w:rsidRPr="00343BB3">
            <w:rPr>
              <w:lang w:val="fr-CA"/>
            </w:rPr>
            <w:t>Tutoriel – Erreurs expérimentales</w:t>
          </w:r>
          <w:r>
            <w:fldChar w:fldCharType="end"/>
          </w:r>
        </w:p>
      </w:tc>
      <w:tc>
        <w:tcPr>
          <w:tcW w:w="400" w:type="pct"/>
          <w:tcBorders>
            <w:top w:val="single" w:sz="4" w:space="0" w:color="auto"/>
            <w:left w:val="nil"/>
          </w:tcBorders>
        </w:tcPr>
        <w:p w14:paraId="3D3BC09B" w14:textId="77777777" w:rsidR="00730C6E" w:rsidRPr="00A610E2" w:rsidRDefault="00730C6E"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DA6CAB" w:rsidRPr="00DA6CAB">
            <w:rPr>
              <w:bCs/>
              <w:noProof/>
              <w:color w:val="auto"/>
            </w:rPr>
            <w:t>6</w:t>
          </w:r>
          <w:r w:rsidRPr="00A610E2">
            <w:rPr>
              <w:bCs/>
              <w:noProof/>
              <w:color w:val="auto"/>
            </w:rPr>
            <w:fldChar w:fldCharType="end"/>
          </w:r>
        </w:p>
      </w:tc>
    </w:tr>
  </w:tbl>
  <w:p w14:paraId="3D3BC09D" w14:textId="77777777" w:rsidR="00730C6E" w:rsidRDefault="00730C6E" w:rsidP="00D04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BC096" w14:textId="77777777" w:rsidR="00730C6E" w:rsidRDefault="00730C6E" w:rsidP="00D04310">
      <w:r>
        <w:separator/>
      </w:r>
    </w:p>
  </w:footnote>
  <w:footnote w:type="continuationSeparator" w:id="0">
    <w:p w14:paraId="3D3BC097" w14:textId="77777777" w:rsidR="00730C6E" w:rsidRDefault="00730C6E" w:rsidP="00D04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8870C43"/>
    <w:multiLevelType w:val="hybridMultilevel"/>
    <w:tmpl w:val="B4EEAEB4"/>
    <w:lvl w:ilvl="0" w:tplc="9CFE3C88">
      <w:numFmt w:val="bullet"/>
      <w:lvlText w:val=""/>
      <w:lvlJc w:val="left"/>
      <w:pPr>
        <w:ind w:left="4680" w:hanging="360"/>
      </w:pPr>
      <w:rPr>
        <w:rFonts w:ascii="Wingdings" w:eastAsiaTheme="minorHAnsi" w:hAnsi="Wingdings" w:cs="Times New Roman (TT)" w:hint="default"/>
      </w:rPr>
    </w:lvl>
    <w:lvl w:ilvl="1" w:tplc="10090003" w:tentative="1">
      <w:start w:val="1"/>
      <w:numFmt w:val="bullet"/>
      <w:lvlText w:val="o"/>
      <w:lvlJc w:val="left"/>
      <w:pPr>
        <w:ind w:left="5400" w:hanging="360"/>
      </w:pPr>
      <w:rPr>
        <w:rFonts w:ascii="Courier New" w:hAnsi="Courier New" w:cs="Courier New" w:hint="default"/>
      </w:rPr>
    </w:lvl>
    <w:lvl w:ilvl="2" w:tplc="10090005" w:tentative="1">
      <w:start w:val="1"/>
      <w:numFmt w:val="bullet"/>
      <w:lvlText w:val=""/>
      <w:lvlJc w:val="left"/>
      <w:pPr>
        <w:ind w:left="6120" w:hanging="360"/>
      </w:pPr>
      <w:rPr>
        <w:rFonts w:ascii="Wingdings" w:hAnsi="Wingdings" w:hint="default"/>
      </w:rPr>
    </w:lvl>
    <w:lvl w:ilvl="3" w:tplc="10090001" w:tentative="1">
      <w:start w:val="1"/>
      <w:numFmt w:val="bullet"/>
      <w:lvlText w:val=""/>
      <w:lvlJc w:val="left"/>
      <w:pPr>
        <w:ind w:left="6840" w:hanging="360"/>
      </w:pPr>
      <w:rPr>
        <w:rFonts w:ascii="Symbol" w:hAnsi="Symbol" w:hint="default"/>
      </w:rPr>
    </w:lvl>
    <w:lvl w:ilvl="4" w:tplc="10090003" w:tentative="1">
      <w:start w:val="1"/>
      <w:numFmt w:val="bullet"/>
      <w:lvlText w:val="o"/>
      <w:lvlJc w:val="left"/>
      <w:pPr>
        <w:ind w:left="7560" w:hanging="360"/>
      </w:pPr>
      <w:rPr>
        <w:rFonts w:ascii="Courier New" w:hAnsi="Courier New" w:cs="Courier New" w:hint="default"/>
      </w:rPr>
    </w:lvl>
    <w:lvl w:ilvl="5" w:tplc="10090005" w:tentative="1">
      <w:start w:val="1"/>
      <w:numFmt w:val="bullet"/>
      <w:lvlText w:val=""/>
      <w:lvlJc w:val="left"/>
      <w:pPr>
        <w:ind w:left="8280" w:hanging="360"/>
      </w:pPr>
      <w:rPr>
        <w:rFonts w:ascii="Wingdings" w:hAnsi="Wingdings" w:hint="default"/>
      </w:rPr>
    </w:lvl>
    <w:lvl w:ilvl="6" w:tplc="10090001" w:tentative="1">
      <w:start w:val="1"/>
      <w:numFmt w:val="bullet"/>
      <w:lvlText w:val=""/>
      <w:lvlJc w:val="left"/>
      <w:pPr>
        <w:ind w:left="9000" w:hanging="360"/>
      </w:pPr>
      <w:rPr>
        <w:rFonts w:ascii="Symbol" w:hAnsi="Symbol" w:hint="default"/>
      </w:rPr>
    </w:lvl>
    <w:lvl w:ilvl="7" w:tplc="10090003" w:tentative="1">
      <w:start w:val="1"/>
      <w:numFmt w:val="bullet"/>
      <w:lvlText w:val="o"/>
      <w:lvlJc w:val="left"/>
      <w:pPr>
        <w:ind w:left="9720" w:hanging="360"/>
      </w:pPr>
      <w:rPr>
        <w:rFonts w:ascii="Courier New" w:hAnsi="Courier New" w:cs="Courier New" w:hint="default"/>
      </w:rPr>
    </w:lvl>
    <w:lvl w:ilvl="8" w:tplc="10090005" w:tentative="1">
      <w:start w:val="1"/>
      <w:numFmt w:val="bullet"/>
      <w:lvlText w:val=""/>
      <w:lvlJc w:val="left"/>
      <w:pPr>
        <w:ind w:left="10440" w:hanging="360"/>
      </w:pPr>
      <w:rPr>
        <w:rFonts w:ascii="Wingdings" w:hAnsi="Wingdings" w:hint="default"/>
      </w:rPr>
    </w:lvl>
  </w:abstractNum>
  <w:abstractNum w:abstractNumId="4">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E384AD0"/>
    <w:multiLevelType w:val="hybridMultilevel"/>
    <w:tmpl w:val="C3F8AC2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FEA6C2D"/>
    <w:multiLevelType w:val="hybridMultilevel"/>
    <w:tmpl w:val="FB5A34D6"/>
    <w:lvl w:ilvl="0" w:tplc="86943F5E">
      <w:start w:val="1"/>
      <w:numFmt w:val="decimal"/>
      <w:lvlText w:val="%1."/>
      <w:lvlJc w:val="left"/>
      <w:pPr>
        <w:ind w:left="720" w:hanging="360"/>
      </w:pPr>
      <w:rPr>
        <w:rFonts w:asciiTheme="minorHAnsi" w:eastAsiaTheme="minorHAnsi" w:hAnsiTheme="minorHAnsi" w:cs="Times New Roman (T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A6569D5"/>
    <w:multiLevelType w:val="hybridMultilevel"/>
    <w:tmpl w:val="D85CC6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FB256A1"/>
    <w:multiLevelType w:val="hybridMultilevel"/>
    <w:tmpl w:val="3D4CDABA"/>
    <w:lvl w:ilvl="0" w:tplc="C52836F2">
      <w:start w:val="1"/>
      <w:numFmt w:val="decimal"/>
      <w:lvlText w:val="Step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D221AC4"/>
    <w:multiLevelType w:val="hybridMultilevel"/>
    <w:tmpl w:val="6A1C0C7C"/>
    <w:lvl w:ilvl="0" w:tplc="979CBEA6">
      <w:start w:val="3"/>
      <w:numFmt w:val="bullet"/>
      <w:lvlText w:val=""/>
      <w:lvlJc w:val="left"/>
      <w:pPr>
        <w:ind w:left="1080" w:hanging="360"/>
      </w:pPr>
      <w:rPr>
        <w:rFonts w:ascii="Wingdings" w:eastAsiaTheme="minorHAnsi" w:hAnsi="Wingdings" w:cs="Times New Roman (TT)" w:hint="default"/>
        <w:b/>
        <w:color w:val="C0504D" w:themeColor="accent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1606C6B"/>
    <w:multiLevelType w:val="hybridMultilevel"/>
    <w:tmpl w:val="1EDC4C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B0F3A48"/>
    <w:multiLevelType w:val="hybridMultilevel"/>
    <w:tmpl w:val="53A2E5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E7E7BB2"/>
    <w:multiLevelType w:val="hybridMultilevel"/>
    <w:tmpl w:val="52D89D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5"/>
  </w:num>
  <w:num w:numId="4">
    <w:abstractNumId w:val="11"/>
  </w:num>
  <w:num w:numId="5">
    <w:abstractNumId w:val="14"/>
  </w:num>
  <w:num w:numId="6">
    <w:abstractNumId w:val="7"/>
  </w:num>
  <w:num w:numId="7">
    <w:abstractNumId w:val="6"/>
  </w:num>
  <w:num w:numId="8">
    <w:abstractNumId w:val="20"/>
  </w:num>
  <w:num w:numId="9">
    <w:abstractNumId w:val="27"/>
  </w:num>
  <w:num w:numId="10">
    <w:abstractNumId w:val="24"/>
  </w:num>
  <w:num w:numId="11">
    <w:abstractNumId w:val="0"/>
  </w:num>
  <w:num w:numId="12">
    <w:abstractNumId w:val="4"/>
  </w:num>
  <w:num w:numId="13">
    <w:abstractNumId w:val="13"/>
  </w:num>
  <w:num w:numId="14">
    <w:abstractNumId w:val="19"/>
  </w:num>
  <w:num w:numId="15">
    <w:abstractNumId w:val="22"/>
  </w:num>
  <w:num w:numId="16">
    <w:abstractNumId w:val="25"/>
  </w:num>
  <w:num w:numId="17">
    <w:abstractNumId w:val="17"/>
  </w:num>
  <w:num w:numId="18">
    <w:abstractNumId w:val="9"/>
  </w:num>
  <w:num w:numId="19">
    <w:abstractNumId w:val="2"/>
  </w:num>
  <w:num w:numId="20">
    <w:abstractNumId w:val="23"/>
  </w:num>
  <w:num w:numId="21">
    <w:abstractNumId w:val="16"/>
  </w:num>
  <w:num w:numId="22">
    <w:abstractNumId w:val="21"/>
  </w:num>
  <w:num w:numId="23">
    <w:abstractNumId w:val="18"/>
  </w:num>
  <w:num w:numId="24">
    <w:abstractNumId w:val="26"/>
  </w:num>
  <w:num w:numId="25">
    <w:abstractNumId w:val="5"/>
  </w:num>
  <w:num w:numId="26">
    <w:abstractNumId w:val="12"/>
  </w:num>
  <w:num w:numId="27">
    <w:abstractNumId w:val="3"/>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hdrShapeDefaults>
    <o:shapedefaults v:ext="edit" spidmax="4915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5AEC"/>
    <w:rsid w:val="00006C72"/>
    <w:rsid w:val="00010A49"/>
    <w:rsid w:val="000143D0"/>
    <w:rsid w:val="000160ED"/>
    <w:rsid w:val="0002016E"/>
    <w:rsid w:val="00022078"/>
    <w:rsid w:val="00027B43"/>
    <w:rsid w:val="0003016D"/>
    <w:rsid w:val="00030592"/>
    <w:rsid w:val="00032528"/>
    <w:rsid w:val="00035867"/>
    <w:rsid w:val="0004637E"/>
    <w:rsid w:val="00051B16"/>
    <w:rsid w:val="00053B41"/>
    <w:rsid w:val="00061898"/>
    <w:rsid w:val="00062BD6"/>
    <w:rsid w:val="00063523"/>
    <w:rsid w:val="00066082"/>
    <w:rsid w:val="00076985"/>
    <w:rsid w:val="00082F0B"/>
    <w:rsid w:val="00086F6C"/>
    <w:rsid w:val="00087D5B"/>
    <w:rsid w:val="0009308C"/>
    <w:rsid w:val="00093705"/>
    <w:rsid w:val="0009587E"/>
    <w:rsid w:val="000978A1"/>
    <w:rsid w:val="000A1594"/>
    <w:rsid w:val="000A1878"/>
    <w:rsid w:val="000A2D2F"/>
    <w:rsid w:val="000A53F9"/>
    <w:rsid w:val="000B3373"/>
    <w:rsid w:val="000B3557"/>
    <w:rsid w:val="000C1C03"/>
    <w:rsid w:val="000C7A61"/>
    <w:rsid w:val="000E1755"/>
    <w:rsid w:val="000E55BE"/>
    <w:rsid w:val="000F0847"/>
    <w:rsid w:val="000F1D74"/>
    <w:rsid w:val="000F2346"/>
    <w:rsid w:val="000F7D4C"/>
    <w:rsid w:val="0010296B"/>
    <w:rsid w:val="00110BAD"/>
    <w:rsid w:val="00113F23"/>
    <w:rsid w:val="001148D5"/>
    <w:rsid w:val="00117D70"/>
    <w:rsid w:val="00123096"/>
    <w:rsid w:val="0012546B"/>
    <w:rsid w:val="00130007"/>
    <w:rsid w:val="001301BB"/>
    <w:rsid w:val="00131250"/>
    <w:rsid w:val="00133383"/>
    <w:rsid w:val="00134554"/>
    <w:rsid w:val="00136353"/>
    <w:rsid w:val="00141317"/>
    <w:rsid w:val="001445D8"/>
    <w:rsid w:val="00151FE6"/>
    <w:rsid w:val="00154755"/>
    <w:rsid w:val="00156A57"/>
    <w:rsid w:val="00160105"/>
    <w:rsid w:val="0016287D"/>
    <w:rsid w:val="0016378C"/>
    <w:rsid w:val="00167BA7"/>
    <w:rsid w:val="00167C22"/>
    <w:rsid w:val="00174962"/>
    <w:rsid w:val="001821B5"/>
    <w:rsid w:val="00191D1A"/>
    <w:rsid w:val="00191DB2"/>
    <w:rsid w:val="00197176"/>
    <w:rsid w:val="001A21B0"/>
    <w:rsid w:val="001A6E6F"/>
    <w:rsid w:val="001B5EC4"/>
    <w:rsid w:val="001B72EA"/>
    <w:rsid w:val="001D0C52"/>
    <w:rsid w:val="001D4BEC"/>
    <w:rsid w:val="00202977"/>
    <w:rsid w:val="00207BEC"/>
    <w:rsid w:val="00210680"/>
    <w:rsid w:val="00216345"/>
    <w:rsid w:val="00217E54"/>
    <w:rsid w:val="00222807"/>
    <w:rsid w:val="002324AC"/>
    <w:rsid w:val="002371B8"/>
    <w:rsid w:val="00241095"/>
    <w:rsid w:val="00244E47"/>
    <w:rsid w:val="00257B70"/>
    <w:rsid w:val="002670B7"/>
    <w:rsid w:val="0028172C"/>
    <w:rsid w:val="002853C6"/>
    <w:rsid w:val="002903A6"/>
    <w:rsid w:val="0029709D"/>
    <w:rsid w:val="002A0537"/>
    <w:rsid w:val="002A51BC"/>
    <w:rsid w:val="002B3D31"/>
    <w:rsid w:val="002B56BF"/>
    <w:rsid w:val="002B56F6"/>
    <w:rsid w:val="002C39FD"/>
    <w:rsid w:val="002D1DCA"/>
    <w:rsid w:val="002D3C8A"/>
    <w:rsid w:val="002D73A6"/>
    <w:rsid w:val="002D78E1"/>
    <w:rsid w:val="002E290A"/>
    <w:rsid w:val="002E3CE5"/>
    <w:rsid w:val="002E5E27"/>
    <w:rsid w:val="002E6F94"/>
    <w:rsid w:val="002F1666"/>
    <w:rsid w:val="002F23E0"/>
    <w:rsid w:val="002F6683"/>
    <w:rsid w:val="00302795"/>
    <w:rsid w:val="0030300F"/>
    <w:rsid w:val="00311795"/>
    <w:rsid w:val="0031213E"/>
    <w:rsid w:val="003121A6"/>
    <w:rsid w:val="00314DA2"/>
    <w:rsid w:val="00317D38"/>
    <w:rsid w:val="00320417"/>
    <w:rsid w:val="00321AF5"/>
    <w:rsid w:val="003335E4"/>
    <w:rsid w:val="00336DED"/>
    <w:rsid w:val="00340512"/>
    <w:rsid w:val="00340B5C"/>
    <w:rsid w:val="00343BB3"/>
    <w:rsid w:val="00343D55"/>
    <w:rsid w:val="00346871"/>
    <w:rsid w:val="0035479B"/>
    <w:rsid w:val="00356D06"/>
    <w:rsid w:val="00361F92"/>
    <w:rsid w:val="00384283"/>
    <w:rsid w:val="00387032"/>
    <w:rsid w:val="00391DAF"/>
    <w:rsid w:val="0039511B"/>
    <w:rsid w:val="00395AA7"/>
    <w:rsid w:val="00397DF2"/>
    <w:rsid w:val="003A02F0"/>
    <w:rsid w:val="003A19D8"/>
    <w:rsid w:val="003A22E1"/>
    <w:rsid w:val="003A286F"/>
    <w:rsid w:val="003A70D2"/>
    <w:rsid w:val="003B062B"/>
    <w:rsid w:val="003B4958"/>
    <w:rsid w:val="003C15EF"/>
    <w:rsid w:val="003C3E64"/>
    <w:rsid w:val="003D0FBF"/>
    <w:rsid w:val="003D7ECA"/>
    <w:rsid w:val="003E23EB"/>
    <w:rsid w:val="003E2943"/>
    <w:rsid w:val="003F427C"/>
    <w:rsid w:val="003F566C"/>
    <w:rsid w:val="003F628C"/>
    <w:rsid w:val="004029FD"/>
    <w:rsid w:val="0040439E"/>
    <w:rsid w:val="00405D3C"/>
    <w:rsid w:val="0041734D"/>
    <w:rsid w:val="004370F7"/>
    <w:rsid w:val="0043712C"/>
    <w:rsid w:val="00456D13"/>
    <w:rsid w:val="00463AB9"/>
    <w:rsid w:val="00464636"/>
    <w:rsid w:val="00465B5A"/>
    <w:rsid w:val="00465F79"/>
    <w:rsid w:val="004677E7"/>
    <w:rsid w:val="00483D0B"/>
    <w:rsid w:val="00484A5A"/>
    <w:rsid w:val="00486C75"/>
    <w:rsid w:val="004936DA"/>
    <w:rsid w:val="00493BBA"/>
    <w:rsid w:val="004A308E"/>
    <w:rsid w:val="004B2DA6"/>
    <w:rsid w:val="004D7EE1"/>
    <w:rsid w:val="004E633D"/>
    <w:rsid w:val="004F0DFB"/>
    <w:rsid w:val="004F7E5C"/>
    <w:rsid w:val="005046F6"/>
    <w:rsid w:val="00504A8C"/>
    <w:rsid w:val="00506E14"/>
    <w:rsid w:val="005167CE"/>
    <w:rsid w:val="0052422E"/>
    <w:rsid w:val="00524ECB"/>
    <w:rsid w:val="00531B70"/>
    <w:rsid w:val="00536957"/>
    <w:rsid w:val="005403B4"/>
    <w:rsid w:val="005413DE"/>
    <w:rsid w:val="005474EB"/>
    <w:rsid w:val="00550682"/>
    <w:rsid w:val="00554189"/>
    <w:rsid w:val="00562BD1"/>
    <w:rsid w:val="00567637"/>
    <w:rsid w:val="00572269"/>
    <w:rsid w:val="00573998"/>
    <w:rsid w:val="0057442B"/>
    <w:rsid w:val="005749D9"/>
    <w:rsid w:val="00585FC3"/>
    <w:rsid w:val="00592093"/>
    <w:rsid w:val="00595404"/>
    <w:rsid w:val="00596045"/>
    <w:rsid w:val="005A1000"/>
    <w:rsid w:val="005A128E"/>
    <w:rsid w:val="005A78A9"/>
    <w:rsid w:val="005B2BD9"/>
    <w:rsid w:val="005B71E4"/>
    <w:rsid w:val="005C3BDB"/>
    <w:rsid w:val="005C54B4"/>
    <w:rsid w:val="005C6288"/>
    <w:rsid w:val="005C7C12"/>
    <w:rsid w:val="005D1097"/>
    <w:rsid w:val="005D20B1"/>
    <w:rsid w:val="005D348D"/>
    <w:rsid w:val="005D3A57"/>
    <w:rsid w:val="005E6481"/>
    <w:rsid w:val="006024EA"/>
    <w:rsid w:val="00602AAD"/>
    <w:rsid w:val="006233D2"/>
    <w:rsid w:val="00627256"/>
    <w:rsid w:val="00633EBD"/>
    <w:rsid w:val="006516C1"/>
    <w:rsid w:val="006537A1"/>
    <w:rsid w:val="006573E1"/>
    <w:rsid w:val="00662BAA"/>
    <w:rsid w:val="0066771A"/>
    <w:rsid w:val="00673FC5"/>
    <w:rsid w:val="00681EE3"/>
    <w:rsid w:val="00682C46"/>
    <w:rsid w:val="00693B4A"/>
    <w:rsid w:val="00694F97"/>
    <w:rsid w:val="0069541A"/>
    <w:rsid w:val="006A1F78"/>
    <w:rsid w:val="006A1F9E"/>
    <w:rsid w:val="006A222A"/>
    <w:rsid w:val="006D0E09"/>
    <w:rsid w:val="006D149F"/>
    <w:rsid w:val="006D59CB"/>
    <w:rsid w:val="006E388E"/>
    <w:rsid w:val="006E565F"/>
    <w:rsid w:val="006F79D0"/>
    <w:rsid w:val="007243AA"/>
    <w:rsid w:val="00726E69"/>
    <w:rsid w:val="00730C6E"/>
    <w:rsid w:val="00736A45"/>
    <w:rsid w:val="00745631"/>
    <w:rsid w:val="00745E2A"/>
    <w:rsid w:val="00746538"/>
    <w:rsid w:val="00747A75"/>
    <w:rsid w:val="0075001E"/>
    <w:rsid w:val="007519A5"/>
    <w:rsid w:val="007637B9"/>
    <w:rsid w:val="007649D1"/>
    <w:rsid w:val="00772E8F"/>
    <w:rsid w:val="00785812"/>
    <w:rsid w:val="00787434"/>
    <w:rsid w:val="007920D2"/>
    <w:rsid w:val="00794886"/>
    <w:rsid w:val="00795767"/>
    <w:rsid w:val="00797AB3"/>
    <w:rsid w:val="007A0E6C"/>
    <w:rsid w:val="007A62C6"/>
    <w:rsid w:val="007B2417"/>
    <w:rsid w:val="007B387A"/>
    <w:rsid w:val="007B3AC0"/>
    <w:rsid w:val="007B6B6B"/>
    <w:rsid w:val="007B6E4F"/>
    <w:rsid w:val="007C6740"/>
    <w:rsid w:val="007D09A9"/>
    <w:rsid w:val="007D0BA2"/>
    <w:rsid w:val="007D10BB"/>
    <w:rsid w:val="007E384D"/>
    <w:rsid w:val="007F73C2"/>
    <w:rsid w:val="0080111B"/>
    <w:rsid w:val="00801BAF"/>
    <w:rsid w:val="00803ED8"/>
    <w:rsid w:val="00805293"/>
    <w:rsid w:val="008065CD"/>
    <w:rsid w:val="00812282"/>
    <w:rsid w:val="0081320C"/>
    <w:rsid w:val="00823F2B"/>
    <w:rsid w:val="0082456E"/>
    <w:rsid w:val="00827EF3"/>
    <w:rsid w:val="00833B49"/>
    <w:rsid w:val="00834298"/>
    <w:rsid w:val="00835714"/>
    <w:rsid w:val="00844204"/>
    <w:rsid w:val="00850008"/>
    <w:rsid w:val="00856FFB"/>
    <w:rsid w:val="00857AEE"/>
    <w:rsid w:val="0086010D"/>
    <w:rsid w:val="00864C2E"/>
    <w:rsid w:val="00872B68"/>
    <w:rsid w:val="00874583"/>
    <w:rsid w:val="00881EE7"/>
    <w:rsid w:val="008916CE"/>
    <w:rsid w:val="00891BC1"/>
    <w:rsid w:val="00892F5C"/>
    <w:rsid w:val="008A0654"/>
    <w:rsid w:val="008A0D57"/>
    <w:rsid w:val="008A3A4F"/>
    <w:rsid w:val="008A4D5D"/>
    <w:rsid w:val="008B17B6"/>
    <w:rsid w:val="008B4B1B"/>
    <w:rsid w:val="008B5487"/>
    <w:rsid w:val="008D0C0D"/>
    <w:rsid w:val="008D3B54"/>
    <w:rsid w:val="008D4572"/>
    <w:rsid w:val="008E1EB9"/>
    <w:rsid w:val="008E6C03"/>
    <w:rsid w:val="008F76AF"/>
    <w:rsid w:val="009067EA"/>
    <w:rsid w:val="009075F9"/>
    <w:rsid w:val="00917164"/>
    <w:rsid w:val="00920170"/>
    <w:rsid w:val="009454C5"/>
    <w:rsid w:val="00945718"/>
    <w:rsid w:val="0094678A"/>
    <w:rsid w:val="00954689"/>
    <w:rsid w:val="00956486"/>
    <w:rsid w:val="009612F4"/>
    <w:rsid w:val="00973A7F"/>
    <w:rsid w:val="00977B6F"/>
    <w:rsid w:val="00983CEB"/>
    <w:rsid w:val="00990005"/>
    <w:rsid w:val="009A5FB5"/>
    <w:rsid w:val="009B022D"/>
    <w:rsid w:val="009B1C1E"/>
    <w:rsid w:val="009D287B"/>
    <w:rsid w:val="009E2727"/>
    <w:rsid w:val="009E2F2A"/>
    <w:rsid w:val="009E6CE8"/>
    <w:rsid w:val="009F4B1E"/>
    <w:rsid w:val="00A02EDA"/>
    <w:rsid w:val="00A113A2"/>
    <w:rsid w:val="00A145E7"/>
    <w:rsid w:val="00A16888"/>
    <w:rsid w:val="00A22D24"/>
    <w:rsid w:val="00A30D9E"/>
    <w:rsid w:val="00A35B97"/>
    <w:rsid w:val="00A41371"/>
    <w:rsid w:val="00A431F3"/>
    <w:rsid w:val="00A44E48"/>
    <w:rsid w:val="00A51484"/>
    <w:rsid w:val="00A56812"/>
    <w:rsid w:val="00A5697C"/>
    <w:rsid w:val="00A6060A"/>
    <w:rsid w:val="00A610E2"/>
    <w:rsid w:val="00A65CA7"/>
    <w:rsid w:val="00A7060F"/>
    <w:rsid w:val="00A851F7"/>
    <w:rsid w:val="00A85465"/>
    <w:rsid w:val="00A91005"/>
    <w:rsid w:val="00A92D08"/>
    <w:rsid w:val="00A95C7F"/>
    <w:rsid w:val="00A96014"/>
    <w:rsid w:val="00A9708A"/>
    <w:rsid w:val="00AB4A0B"/>
    <w:rsid w:val="00AB543B"/>
    <w:rsid w:val="00AB5611"/>
    <w:rsid w:val="00AB708D"/>
    <w:rsid w:val="00AC60B9"/>
    <w:rsid w:val="00AC7081"/>
    <w:rsid w:val="00AD0E8B"/>
    <w:rsid w:val="00AD186D"/>
    <w:rsid w:val="00AD22E1"/>
    <w:rsid w:val="00AD74F9"/>
    <w:rsid w:val="00AE363C"/>
    <w:rsid w:val="00AE48ED"/>
    <w:rsid w:val="00AE4B12"/>
    <w:rsid w:val="00AF1843"/>
    <w:rsid w:val="00B0039A"/>
    <w:rsid w:val="00B01A99"/>
    <w:rsid w:val="00B0310A"/>
    <w:rsid w:val="00B06D66"/>
    <w:rsid w:val="00B12806"/>
    <w:rsid w:val="00B12E53"/>
    <w:rsid w:val="00B161CF"/>
    <w:rsid w:val="00B323BF"/>
    <w:rsid w:val="00B35265"/>
    <w:rsid w:val="00B3539E"/>
    <w:rsid w:val="00B551F4"/>
    <w:rsid w:val="00B5790D"/>
    <w:rsid w:val="00B604EE"/>
    <w:rsid w:val="00B605B4"/>
    <w:rsid w:val="00B650FB"/>
    <w:rsid w:val="00B66513"/>
    <w:rsid w:val="00B76594"/>
    <w:rsid w:val="00B82CA5"/>
    <w:rsid w:val="00B84581"/>
    <w:rsid w:val="00B85956"/>
    <w:rsid w:val="00B91F3D"/>
    <w:rsid w:val="00B952B7"/>
    <w:rsid w:val="00BA3011"/>
    <w:rsid w:val="00BA3EB8"/>
    <w:rsid w:val="00BA448B"/>
    <w:rsid w:val="00BA708E"/>
    <w:rsid w:val="00BB5E21"/>
    <w:rsid w:val="00BC71ED"/>
    <w:rsid w:val="00BE4329"/>
    <w:rsid w:val="00BE4535"/>
    <w:rsid w:val="00BE604C"/>
    <w:rsid w:val="00BF17FA"/>
    <w:rsid w:val="00BF3A5B"/>
    <w:rsid w:val="00C03786"/>
    <w:rsid w:val="00C10996"/>
    <w:rsid w:val="00C11679"/>
    <w:rsid w:val="00C161FA"/>
    <w:rsid w:val="00C2139C"/>
    <w:rsid w:val="00C2290E"/>
    <w:rsid w:val="00C22A8F"/>
    <w:rsid w:val="00C261AE"/>
    <w:rsid w:val="00C274C0"/>
    <w:rsid w:val="00C32C8E"/>
    <w:rsid w:val="00C40CAA"/>
    <w:rsid w:val="00C416B4"/>
    <w:rsid w:val="00C4766B"/>
    <w:rsid w:val="00C55796"/>
    <w:rsid w:val="00C65221"/>
    <w:rsid w:val="00C70AC1"/>
    <w:rsid w:val="00C74CEA"/>
    <w:rsid w:val="00C750E6"/>
    <w:rsid w:val="00C76669"/>
    <w:rsid w:val="00C82DF6"/>
    <w:rsid w:val="00C92E9B"/>
    <w:rsid w:val="00C93285"/>
    <w:rsid w:val="00CA2AB3"/>
    <w:rsid w:val="00CA5D26"/>
    <w:rsid w:val="00CA781C"/>
    <w:rsid w:val="00CB57CC"/>
    <w:rsid w:val="00CB7E6E"/>
    <w:rsid w:val="00CC069B"/>
    <w:rsid w:val="00CC62AD"/>
    <w:rsid w:val="00CD6BEE"/>
    <w:rsid w:val="00CD7C91"/>
    <w:rsid w:val="00CF75AC"/>
    <w:rsid w:val="00CF79BE"/>
    <w:rsid w:val="00D04310"/>
    <w:rsid w:val="00D12A1F"/>
    <w:rsid w:val="00D24AFE"/>
    <w:rsid w:val="00D25166"/>
    <w:rsid w:val="00D40826"/>
    <w:rsid w:val="00D408A4"/>
    <w:rsid w:val="00D40EF6"/>
    <w:rsid w:val="00D453F0"/>
    <w:rsid w:val="00D475DD"/>
    <w:rsid w:val="00D50054"/>
    <w:rsid w:val="00D540AA"/>
    <w:rsid w:val="00D6023F"/>
    <w:rsid w:val="00D60BFD"/>
    <w:rsid w:val="00D60DA2"/>
    <w:rsid w:val="00D6226C"/>
    <w:rsid w:val="00D64087"/>
    <w:rsid w:val="00D724C2"/>
    <w:rsid w:val="00D80E28"/>
    <w:rsid w:val="00D869D8"/>
    <w:rsid w:val="00D91E91"/>
    <w:rsid w:val="00D97688"/>
    <w:rsid w:val="00DA599C"/>
    <w:rsid w:val="00DA6CAB"/>
    <w:rsid w:val="00DB7419"/>
    <w:rsid w:val="00DD1E5C"/>
    <w:rsid w:val="00DD3E2C"/>
    <w:rsid w:val="00DD54BE"/>
    <w:rsid w:val="00DE3528"/>
    <w:rsid w:val="00DE7853"/>
    <w:rsid w:val="00DF0A46"/>
    <w:rsid w:val="00DF2A9D"/>
    <w:rsid w:val="00DF30DE"/>
    <w:rsid w:val="00DF55AC"/>
    <w:rsid w:val="00E02964"/>
    <w:rsid w:val="00E05C7C"/>
    <w:rsid w:val="00E06987"/>
    <w:rsid w:val="00E106AA"/>
    <w:rsid w:val="00E16B19"/>
    <w:rsid w:val="00E232E7"/>
    <w:rsid w:val="00E2542C"/>
    <w:rsid w:val="00E31A95"/>
    <w:rsid w:val="00E34325"/>
    <w:rsid w:val="00E347D9"/>
    <w:rsid w:val="00E40AFE"/>
    <w:rsid w:val="00E508DA"/>
    <w:rsid w:val="00E51FCE"/>
    <w:rsid w:val="00E53230"/>
    <w:rsid w:val="00E577E1"/>
    <w:rsid w:val="00E609A7"/>
    <w:rsid w:val="00E647D1"/>
    <w:rsid w:val="00E70812"/>
    <w:rsid w:val="00E742CC"/>
    <w:rsid w:val="00E77A75"/>
    <w:rsid w:val="00E8566F"/>
    <w:rsid w:val="00EA29E0"/>
    <w:rsid w:val="00EB05EE"/>
    <w:rsid w:val="00EB1276"/>
    <w:rsid w:val="00EB5551"/>
    <w:rsid w:val="00EC0203"/>
    <w:rsid w:val="00ED23A6"/>
    <w:rsid w:val="00ED3AF4"/>
    <w:rsid w:val="00EE7438"/>
    <w:rsid w:val="00EF1CAA"/>
    <w:rsid w:val="00F0093D"/>
    <w:rsid w:val="00F07120"/>
    <w:rsid w:val="00F0763D"/>
    <w:rsid w:val="00F10B92"/>
    <w:rsid w:val="00F21923"/>
    <w:rsid w:val="00F2394F"/>
    <w:rsid w:val="00F25EE9"/>
    <w:rsid w:val="00F30EB9"/>
    <w:rsid w:val="00F31672"/>
    <w:rsid w:val="00F37EB2"/>
    <w:rsid w:val="00F44B4A"/>
    <w:rsid w:val="00F4721F"/>
    <w:rsid w:val="00F47A50"/>
    <w:rsid w:val="00F51112"/>
    <w:rsid w:val="00F52DB1"/>
    <w:rsid w:val="00F64489"/>
    <w:rsid w:val="00F64AB4"/>
    <w:rsid w:val="00F66761"/>
    <w:rsid w:val="00F66AB1"/>
    <w:rsid w:val="00F67D4E"/>
    <w:rsid w:val="00F71FA5"/>
    <w:rsid w:val="00F75D8C"/>
    <w:rsid w:val="00F75F04"/>
    <w:rsid w:val="00F77C34"/>
    <w:rsid w:val="00F81D04"/>
    <w:rsid w:val="00F841AF"/>
    <w:rsid w:val="00F84F00"/>
    <w:rsid w:val="00F92A07"/>
    <w:rsid w:val="00F953A6"/>
    <w:rsid w:val="00F9664F"/>
    <w:rsid w:val="00F968F6"/>
    <w:rsid w:val="00F978DE"/>
    <w:rsid w:val="00F979C9"/>
    <w:rsid w:val="00FA5472"/>
    <w:rsid w:val="00FE1F66"/>
    <w:rsid w:val="00FE2C82"/>
    <w:rsid w:val="00FF0B42"/>
    <w:rsid w:val="00FF4F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D3BC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977B6F"/>
    <w:pPr>
      <w:spacing w:before="240" w:after="120" w:line="240" w:lineRule="auto"/>
      <w:outlineLvl w:val="1"/>
    </w:pPr>
    <w:rPr>
      <w:b/>
      <w:color w:val="365F91" w:themeColor="accent1" w:themeShade="BF"/>
      <w:sz w:val="28"/>
      <w:szCs w:val="28"/>
    </w:rPr>
  </w:style>
  <w:style w:type="paragraph" w:styleId="Heading3">
    <w:name w:val="heading 3"/>
    <w:basedOn w:val="Normal"/>
    <w:next w:val="Normal"/>
    <w:link w:val="Heading3Char"/>
    <w:uiPriority w:val="9"/>
    <w:unhideWhenUsed/>
    <w:qFormat/>
    <w:rsid w:val="00977B6F"/>
    <w:pPr>
      <w:keepNext/>
      <w:keepLines/>
      <w:spacing w:before="18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977B6F"/>
    <w:rPr>
      <w:rFonts w:cs="Times New Roman (TT)"/>
      <w:b/>
      <w:color w:val="365F91" w:themeColor="accent1" w:themeShade="BF"/>
      <w:sz w:val="28"/>
      <w:szCs w:val="28"/>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977B6F"/>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paragraph" w:styleId="FootnoteText">
    <w:name w:val="footnote text"/>
    <w:basedOn w:val="Normal"/>
    <w:link w:val="FootnoteTextChar"/>
    <w:uiPriority w:val="99"/>
    <w:semiHidden/>
    <w:unhideWhenUsed/>
    <w:rsid w:val="008E1EB9"/>
    <w:pPr>
      <w:spacing w:line="240" w:lineRule="auto"/>
    </w:pPr>
  </w:style>
  <w:style w:type="character" w:customStyle="1" w:styleId="FootnoteTextChar">
    <w:name w:val="Footnote Text Char"/>
    <w:basedOn w:val="DefaultParagraphFont"/>
    <w:link w:val="FootnoteText"/>
    <w:uiPriority w:val="99"/>
    <w:semiHidden/>
    <w:rsid w:val="008E1EB9"/>
    <w:rPr>
      <w:rFonts w:cs="Times New Roman (TT)"/>
      <w:color w:val="000000"/>
      <w:sz w:val="20"/>
      <w:szCs w:val="20"/>
    </w:rPr>
  </w:style>
  <w:style w:type="character" w:styleId="FootnoteReference">
    <w:name w:val="footnote reference"/>
    <w:basedOn w:val="DefaultParagraphFont"/>
    <w:uiPriority w:val="99"/>
    <w:semiHidden/>
    <w:unhideWhenUsed/>
    <w:rsid w:val="008E1EB9"/>
    <w:rPr>
      <w:vertAlign w:val="superscript"/>
    </w:rPr>
  </w:style>
  <w:style w:type="paragraph" w:styleId="EndnoteText">
    <w:name w:val="endnote text"/>
    <w:basedOn w:val="Normal"/>
    <w:link w:val="EndnoteTextChar"/>
    <w:uiPriority w:val="99"/>
    <w:semiHidden/>
    <w:unhideWhenUsed/>
    <w:rsid w:val="002903A6"/>
    <w:pPr>
      <w:spacing w:line="240" w:lineRule="auto"/>
    </w:pPr>
  </w:style>
  <w:style w:type="character" w:customStyle="1" w:styleId="EndnoteTextChar">
    <w:name w:val="Endnote Text Char"/>
    <w:basedOn w:val="DefaultParagraphFont"/>
    <w:link w:val="EndnoteText"/>
    <w:uiPriority w:val="99"/>
    <w:semiHidden/>
    <w:rsid w:val="002903A6"/>
    <w:rPr>
      <w:rFonts w:cs="Times New Roman (TT)"/>
      <w:color w:val="000000"/>
      <w:sz w:val="20"/>
      <w:szCs w:val="20"/>
    </w:rPr>
  </w:style>
  <w:style w:type="character" w:styleId="EndnoteReference">
    <w:name w:val="endnote reference"/>
    <w:basedOn w:val="DefaultParagraphFont"/>
    <w:uiPriority w:val="99"/>
    <w:semiHidden/>
    <w:unhideWhenUsed/>
    <w:rsid w:val="002903A6"/>
    <w:rPr>
      <w:vertAlign w:val="superscript"/>
    </w:rPr>
  </w:style>
  <w:style w:type="paragraph" w:customStyle="1" w:styleId="Tablenotetext">
    <w:name w:val="Tablenote text"/>
    <w:basedOn w:val="FootnoteText"/>
    <w:link w:val="TablenotetextChar"/>
    <w:qFormat/>
    <w:rsid w:val="00B0310A"/>
  </w:style>
  <w:style w:type="paragraph" w:customStyle="1" w:styleId="Tablenotereference">
    <w:name w:val="Tablenote reference"/>
    <w:basedOn w:val="Normal"/>
    <w:link w:val="TablenotereferenceChar"/>
    <w:qFormat/>
    <w:rsid w:val="00B0310A"/>
    <w:pPr>
      <w:jc w:val="center"/>
    </w:pPr>
    <w:rPr>
      <w:b/>
    </w:rPr>
  </w:style>
  <w:style w:type="character" w:customStyle="1" w:styleId="TablenotetextChar">
    <w:name w:val="Tablenote text Char"/>
    <w:basedOn w:val="FootnoteTextChar"/>
    <w:link w:val="Tablenotetext"/>
    <w:rsid w:val="00B0310A"/>
    <w:rPr>
      <w:rFonts w:cs="Times New Roman (TT)"/>
      <w:color w:val="000000"/>
      <w:sz w:val="20"/>
      <w:szCs w:val="20"/>
    </w:rPr>
  </w:style>
  <w:style w:type="character" w:customStyle="1" w:styleId="TablenotereferenceChar">
    <w:name w:val="Tablenote reference Char"/>
    <w:basedOn w:val="DefaultParagraphFont"/>
    <w:link w:val="Tablenotereference"/>
    <w:rsid w:val="00B0310A"/>
    <w:rPr>
      <w:rFonts w:cs="Times New Roman (TT)"/>
      <w:b/>
      <w:color w:val="000000"/>
      <w:sz w:val="20"/>
      <w:szCs w:val="20"/>
    </w:rPr>
  </w:style>
  <w:style w:type="paragraph" w:customStyle="1" w:styleId="Important">
    <w:name w:val="Important"/>
    <w:basedOn w:val="Normal"/>
    <w:link w:val="ImportantChar"/>
    <w:qFormat/>
    <w:rsid w:val="00E609A7"/>
    <w:pPr>
      <w:tabs>
        <w:tab w:val="left" w:pos="993"/>
      </w:tabs>
      <w:ind w:left="993" w:hanging="273"/>
      <w:jc w:val="left"/>
    </w:pPr>
    <w:rPr>
      <w:b/>
      <w:color w:val="C0504D" w:themeColor="accent2"/>
    </w:rPr>
  </w:style>
  <w:style w:type="character" w:customStyle="1" w:styleId="ImportantChar">
    <w:name w:val="Important Char"/>
    <w:basedOn w:val="DefaultParagraphFont"/>
    <w:link w:val="Important"/>
    <w:rsid w:val="00E609A7"/>
    <w:rPr>
      <w:rFonts w:cs="Times New Roman (TT)"/>
      <w:b/>
      <w:color w:val="C0504D" w:themeColor="accent2"/>
      <w:sz w:val="20"/>
      <w:szCs w:val="20"/>
    </w:rPr>
  </w:style>
  <w:style w:type="paragraph" w:styleId="TOCHeading">
    <w:name w:val="TOC Heading"/>
    <w:basedOn w:val="Heading1"/>
    <w:next w:val="Normal"/>
    <w:uiPriority w:val="39"/>
    <w:semiHidden/>
    <w:unhideWhenUsed/>
    <w:qFormat/>
    <w:rsid w:val="00AB4A0B"/>
    <w:pPr>
      <w:keepNext/>
      <w:keepLines/>
      <w:pBdr>
        <w:bottom w:val="none" w:sz="0" w:space="0" w:color="auto"/>
      </w:pBdr>
      <w:autoSpaceDE/>
      <w:autoSpaceDN/>
      <w:adjustRightInd/>
      <w:spacing w:before="480" w:after="0" w:line="276" w:lineRule="auto"/>
      <w:contextualSpacing w:val="0"/>
      <w:jc w:val="left"/>
      <w:textAlignment w:val="auto"/>
      <w:outlineLvl w:val="9"/>
    </w:pPr>
    <w:rPr>
      <w:rFonts w:asciiTheme="majorHAnsi" w:hAnsiTheme="majorHAnsi"/>
      <w:bCs/>
      <w:color w:val="365F91" w:themeColor="accent1" w:themeShade="BF"/>
      <w:spacing w:val="0"/>
      <w:kern w:val="0"/>
      <w:sz w:val="28"/>
      <w:szCs w:val="28"/>
      <w:lang w:val="en-US" w:eastAsia="ja-JP"/>
    </w:rPr>
  </w:style>
  <w:style w:type="paragraph" w:styleId="TOC1">
    <w:name w:val="toc 1"/>
    <w:basedOn w:val="Normal"/>
    <w:next w:val="Normal"/>
    <w:autoRedefine/>
    <w:uiPriority w:val="39"/>
    <w:unhideWhenUsed/>
    <w:rsid w:val="00AB4A0B"/>
    <w:pPr>
      <w:spacing w:after="100"/>
    </w:pPr>
  </w:style>
  <w:style w:type="paragraph" w:styleId="TOC2">
    <w:name w:val="toc 2"/>
    <w:basedOn w:val="Normal"/>
    <w:next w:val="Normal"/>
    <w:autoRedefine/>
    <w:uiPriority w:val="39"/>
    <w:unhideWhenUsed/>
    <w:rsid w:val="00AB4A0B"/>
    <w:pPr>
      <w:spacing w:after="100"/>
      <w:ind w:left="200"/>
    </w:pPr>
  </w:style>
  <w:style w:type="paragraph" w:styleId="TOC3">
    <w:name w:val="toc 3"/>
    <w:basedOn w:val="Normal"/>
    <w:next w:val="Normal"/>
    <w:autoRedefine/>
    <w:uiPriority w:val="39"/>
    <w:unhideWhenUsed/>
    <w:rsid w:val="00AB4A0B"/>
    <w:pPr>
      <w:spacing w:after="100"/>
      <w:ind w:left="400"/>
    </w:pPr>
  </w:style>
  <w:style w:type="character" w:styleId="Strong">
    <w:name w:val="Strong"/>
    <w:basedOn w:val="DefaultParagraphFont"/>
    <w:qFormat/>
    <w:rsid w:val="00D24A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977B6F"/>
    <w:pPr>
      <w:spacing w:before="240" w:after="120" w:line="240" w:lineRule="auto"/>
      <w:outlineLvl w:val="1"/>
    </w:pPr>
    <w:rPr>
      <w:b/>
      <w:color w:val="365F91" w:themeColor="accent1" w:themeShade="BF"/>
      <w:sz w:val="28"/>
      <w:szCs w:val="28"/>
    </w:rPr>
  </w:style>
  <w:style w:type="paragraph" w:styleId="Heading3">
    <w:name w:val="heading 3"/>
    <w:basedOn w:val="Normal"/>
    <w:next w:val="Normal"/>
    <w:link w:val="Heading3Char"/>
    <w:uiPriority w:val="9"/>
    <w:unhideWhenUsed/>
    <w:qFormat/>
    <w:rsid w:val="00977B6F"/>
    <w:pPr>
      <w:keepNext/>
      <w:keepLines/>
      <w:spacing w:before="18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977B6F"/>
    <w:rPr>
      <w:rFonts w:cs="Times New Roman (TT)"/>
      <w:b/>
      <w:color w:val="365F91" w:themeColor="accent1" w:themeShade="BF"/>
      <w:sz w:val="28"/>
      <w:szCs w:val="28"/>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977B6F"/>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paragraph" w:styleId="FootnoteText">
    <w:name w:val="footnote text"/>
    <w:basedOn w:val="Normal"/>
    <w:link w:val="FootnoteTextChar"/>
    <w:uiPriority w:val="99"/>
    <w:semiHidden/>
    <w:unhideWhenUsed/>
    <w:rsid w:val="008E1EB9"/>
    <w:pPr>
      <w:spacing w:line="240" w:lineRule="auto"/>
    </w:pPr>
  </w:style>
  <w:style w:type="character" w:customStyle="1" w:styleId="FootnoteTextChar">
    <w:name w:val="Footnote Text Char"/>
    <w:basedOn w:val="DefaultParagraphFont"/>
    <w:link w:val="FootnoteText"/>
    <w:uiPriority w:val="99"/>
    <w:semiHidden/>
    <w:rsid w:val="008E1EB9"/>
    <w:rPr>
      <w:rFonts w:cs="Times New Roman (TT)"/>
      <w:color w:val="000000"/>
      <w:sz w:val="20"/>
      <w:szCs w:val="20"/>
    </w:rPr>
  </w:style>
  <w:style w:type="character" w:styleId="FootnoteReference">
    <w:name w:val="footnote reference"/>
    <w:basedOn w:val="DefaultParagraphFont"/>
    <w:uiPriority w:val="99"/>
    <w:semiHidden/>
    <w:unhideWhenUsed/>
    <w:rsid w:val="008E1EB9"/>
    <w:rPr>
      <w:vertAlign w:val="superscript"/>
    </w:rPr>
  </w:style>
  <w:style w:type="paragraph" w:styleId="EndnoteText">
    <w:name w:val="endnote text"/>
    <w:basedOn w:val="Normal"/>
    <w:link w:val="EndnoteTextChar"/>
    <w:uiPriority w:val="99"/>
    <w:semiHidden/>
    <w:unhideWhenUsed/>
    <w:rsid w:val="002903A6"/>
    <w:pPr>
      <w:spacing w:line="240" w:lineRule="auto"/>
    </w:pPr>
  </w:style>
  <w:style w:type="character" w:customStyle="1" w:styleId="EndnoteTextChar">
    <w:name w:val="Endnote Text Char"/>
    <w:basedOn w:val="DefaultParagraphFont"/>
    <w:link w:val="EndnoteText"/>
    <w:uiPriority w:val="99"/>
    <w:semiHidden/>
    <w:rsid w:val="002903A6"/>
    <w:rPr>
      <w:rFonts w:cs="Times New Roman (TT)"/>
      <w:color w:val="000000"/>
      <w:sz w:val="20"/>
      <w:szCs w:val="20"/>
    </w:rPr>
  </w:style>
  <w:style w:type="character" w:styleId="EndnoteReference">
    <w:name w:val="endnote reference"/>
    <w:basedOn w:val="DefaultParagraphFont"/>
    <w:uiPriority w:val="99"/>
    <w:semiHidden/>
    <w:unhideWhenUsed/>
    <w:rsid w:val="002903A6"/>
    <w:rPr>
      <w:vertAlign w:val="superscript"/>
    </w:rPr>
  </w:style>
  <w:style w:type="paragraph" w:customStyle="1" w:styleId="Tablenotetext">
    <w:name w:val="Tablenote text"/>
    <w:basedOn w:val="FootnoteText"/>
    <w:link w:val="TablenotetextChar"/>
    <w:qFormat/>
    <w:rsid w:val="00B0310A"/>
  </w:style>
  <w:style w:type="paragraph" w:customStyle="1" w:styleId="Tablenotereference">
    <w:name w:val="Tablenote reference"/>
    <w:basedOn w:val="Normal"/>
    <w:link w:val="TablenotereferenceChar"/>
    <w:qFormat/>
    <w:rsid w:val="00B0310A"/>
    <w:pPr>
      <w:jc w:val="center"/>
    </w:pPr>
    <w:rPr>
      <w:b/>
    </w:rPr>
  </w:style>
  <w:style w:type="character" w:customStyle="1" w:styleId="TablenotetextChar">
    <w:name w:val="Tablenote text Char"/>
    <w:basedOn w:val="FootnoteTextChar"/>
    <w:link w:val="Tablenotetext"/>
    <w:rsid w:val="00B0310A"/>
    <w:rPr>
      <w:rFonts w:cs="Times New Roman (TT)"/>
      <w:color w:val="000000"/>
      <w:sz w:val="20"/>
      <w:szCs w:val="20"/>
    </w:rPr>
  </w:style>
  <w:style w:type="character" w:customStyle="1" w:styleId="TablenotereferenceChar">
    <w:name w:val="Tablenote reference Char"/>
    <w:basedOn w:val="DefaultParagraphFont"/>
    <w:link w:val="Tablenotereference"/>
    <w:rsid w:val="00B0310A"/>
    <w:rPr>
      <w:rFonts w:cs="Times New Roman (TT)"/>
      <w:b/>
      <w:color w:val="000000"/>
      <w:sz w:val="20"/>
      <w:szCs w:val="20"/>
    </w:rPr>
  </w:style>
  <w:style w:type="paragraph" w:customStyle="1" w:styleId="Important">
    <w:name w:val="Important"/>
    <w:basedOn w:val="Normal"/>
    <w:link w:val="ImportantChar"/>
    <w:qFormat/>
    <w:rsid w:val="00E609A7"/>
    <w:pPr>
      <w:tabs>
        <w:tab w:val="left" w:pos="993"/>
      </w:tabs>
      <w:ind w:left="993" w:hanging="273"/>
      <w:jc w:val="left"/>
    </w:pPr>
    <w:rPr>
      <w:b/>
      <w:color w:val="C0504D" w:themeColor="accent2"/>
    </w:rPr>
  </w:style>
  <w:style w:type="character" w:customStyle="1" w:styleId="ImportantChar">
    <w:name w:val="Important Char"/>
    <w:basedOn w:val="DefaultParagraphFont"/>
    <w:link w:val="Important"/>
    <w:rsid w:val="00E609A7"/>
    <w:rPr>
      <w:rFonts w:cs="Times New Roman (TT)"/>
      <w:b/>
      <w:color w:val="C0504D" w:themeColor="accent2"/>
      <w:sz w:val="20"/>
      <w:szCs w:val="20"/>
    </w:rPr>
  </w:style>
  <w:style w:type="paragraph" w:styleId="TOCHeading">
    <w:name w:val="TOC Heading"/>
    <w:basedOn w:val="Heading1"/>
    <w:next w:val="Normal"/>
    <w:uiPriority w:val="39"/>
    <w:semiHidden/>
    <w:unhideWhenUsed/>
    <w:qFormat/>
    <w:rsid w:val="00AB4A0B"/>
    <w:pPr>
      <w:keepNext/>
      <w:keepLines/>
      <w:pBdr>
        <w:bottom w:val="none" w:sz="0" w:space="0" w:color="auto"/>
      </w:pBdr>
      <w:autoSpaceDE/>
      <w:autoSpaceDN/>
      <w:adjustRightInd/>
      <w:spacing w:before="480" w:after="0" w:line="276" w:lineRule="auto"/>
      <w:contextualSpacing w:val="0"/>
      <w:jc w:val="left"/>
      <w:textAlignment w:val="auto"/>
      <w:outlineLvl w:val="9"/>
    </w:pPr>
    <w:rPr>
      <w:rFonts w:asciiTheme="majorHAnsi" w:hAnsiTheme="majorHAnsi"/>
      <w:bCs/>
      <w:color w:val="365F91" w:themeColor="accent1" w:themeShade="BF"/>
      <w:spacing w:val="0"/>
      <w:kern w:val="0"/>
      <w:sz w:val="28"/>
      <w:szCs w:val="28"/>
      <w:lang w:val="en-US" w:eastAsia="ja-JP"/>
    </w:rPr>
  </w:style>
  <w:style w:type="paragraph" w:styleId="TOC1">
    <w:name w:val="toc 1"/>
    <w:basedOn w:val="Normal"/>
    <w:next w:val="Normal"/>
    <w:autoRedefine/>
    <w:uiPriority w:val="39"/>
    <w:unhideWhenUsed/>
    <w:rsid w:val="00AB4A0B"/>
    <w:pPr>
      <w:spacing w:after="100"/>
    </w:pPr>
  </w:style>
  <w:style w:type="paragraph" w:styleId="TOC2">
    <w:name w:val="toc 2"/>
    <w:basedOn w:val="Normal"/>
    <w:next w:val="Normal"/>
    <w:autoRedefine/>
    <w:uiPriority w:val="39"/>
    <w:unhideWhenUsed/>
    <w:rsid w:val="00AB4A0B"/>
    <w:pPr>
      <w:spacing w:after="100"/>
      <w:ind w:left="200"/>
    </w:pPr>
  </w:style>
  <w:style w:type="paragraph" w:styleId="TOC3">
    <w:name w:val="toc 3"/>
    <w:basedOn w:val="Normal"/>
    <w:next w:val="Normal"/>
    <w:autoRedefine/>
    <w:uiPriority w:val="39"/>
    <w:unhideWhenUsed/>
    <w:rsid w:val="00AB4A0B"/>
    <w:pPr>
      <w:spacing w:after="100"/>
      <w:ind w:left="400"/>
    </w:pPr>
  </w:style>
  <w:style w:type="character" w:styleId="Strong">
    <w:name w:val="Strong"/>
    <w:basedOn w:val="DefaultParagraphFont"/>
    <w:qFormat/>
    <w:rsid w:val="00D24A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D3852-468E-44CF-89E0-0C87232A8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TotalTime>
  <Pages>6</Pages>
  <Words>2095</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mcadieux</cp:lastModifiedBy>
  <cp:revision>83</cp:revision>
  <cp:lastPrinted>2014-09-23T13:12:00Z</cp:lastPrinted>
  <dcterms:created xsi:type="dcterms:W3CDTF">2013-07-16T17:12:00Z</dcterms:created>
  <dcterms:modified xsi:type="dcterms:W3CDTF">2014-09-23T13:12:00Z</dcterms:modified>
</cp:coreProperties>
</file>